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2549"/>
        <w:gridCol w:w="6807"/>
      </w:tblGrid>
      <w:tr w:rsidR="006B09B4" w:rsidRPr="00BC2AAC" w14:paraId="5BB6886D" w14:textId="77777777" w:rsidTr="0012236F">
        <w:trPr>
          <w:jc w:val="center"/>
        </w:trPr>
        <w:tc>
          <w:tcPr>
            <w:tcW w:w="2549" w:type="dxa"/>
            <w:tcBorders>
              <w:top w:val="single" w:sz="6" w:space="0" w:color="auto"/>
              <w:left w:val="single" w:sz="2" w:space="0" w:color="auto"/>
              <w:bottom w:val="nil"/>
              <w:right w:val="nil"/>
            </w:tcBorders>
            <w:hideMark/>
          </w:tcPr>
          <w:p w14:paraId="0D875FA0" w14:textId="77777777" w:rsidR="00775E59" w:rsidRPr="00BC2AAC" w:rsidRDefault="00775E59" w:rsidP="006B09B4">
            <w:pPr>
              <w:rPr>
                <w:rFonts w:cs="Arial"/>
                <w:b/>
                <w:bCs/>
                <w:szCs w:val="22"/>
                <w:lang w:val="es-ES"/>
              </w:rPr>
            </w:pPr>
            <w:bookmarkStart w:id="0" w:name="_Toc329249826"/>
            <w:bookmarkStart w:id="1" w:name="_Toc332957537"/>
            <w:r w:rsidRPr="00BC2AAC">
              <w:rPr>
                <w:rFonts w:cs="Arial"/>
                <w:b/>
                <w:szCs w:val="22"/>
                <w:lang w:val="es-ES"/>
              </w:rPr>
              <w:t>Dependencia:</w:t>
            </w:r>
          </w:p>
        </w:tc>
        <w:tc>
          <w:tcPr>
            <w:tcW w:w="6807" w:type="dxa"/>
            <w:tcBorders>
              <w:top w:val="single" w:sz="6" w:space="0" w:color="auto"/>
              <w:left w:val="single" w:sz="6" w:space="0" w:color="auto"/>
              <w:bottom w:val="nil"/>
              <w:right w:val="single" w:sz="2" w:space="0" w:color="auto"/>
            </w:tcBorders>
            <w:hideMark/>
          </w:tcPr>
          <w:p w14:paraId="1D6C383F" w14:textId="2E21C7E4" w:rsidR="00775E59" w:rsidRPr="00BC2AAC" w:rsidRDefault="002D7406" w:rsidP="006B09B4">
            <w:pPr>
              <w:rPr>
                <w:rFonts w:cs="Arial"/>
                <w:szCs w:val="22"/>
                <w:highlight w:val="yellow"/>
                <w:lang w:val="es-ES"/>
              </w:rPr>
            </w:pPr>
            <w:r w:rsidRPr="00BC2AAC">
              <w:rPr>
                <w:rFonts w:cs="Arial"/>
                <w:szCs w:val="22"/>
                <w:lang w:val="es-ES"/>
              </w:rPr>
              <w:t>Dirección Administrativa de Control Interno Disciplinario / Alcaldía del Municipio de Pasto</w:t>
            </w:r>
          </w:p>
        </w:tc>
      </w:tr>
      <w:tr w:rsidR="006B09B4" w:rsidRPr="00BC2AAC" w14:paraId="218BC210" w14:textId="77777777" w:rsidTr="001A44CE">
        <w:trPr>
          <w:jc w:val="center"/>
        </w:trPr>
        <w:tc>
          <w:tcPr>
            <w:tcW w:w="2549" w:type="dxa"/>
            <w:tcBorders>
              <w:top w:val="single" w:sz="6" w:space="0" w:color="auto"/>
              <w:left w:val="single" w:sz="2" w:space="0" w:color="auto"/>
              <w:bottom w:val="nil"/>
              <w:right w:val="nil"/>
            </w:tcBorders>
            <w:hideMark/>
          </w:tcPr>
          <w:p w14:paraId="049C98A4" w14:textId="6296081B" w:rsidR="00775E59" w:rsidRPr="00BC2AAC" w:rsidRDefault="00A57A7E" w:rsidP="006B09B4">
            <w:pPr>
              <w:rPr>
                <w:rFonts w:cs="Arial"/>
                <w:b/>
                <w:szCs w:val="22"/>
                <w:lang w:val="es-ES"/>
              </w:rPr>
            </w:pPr>
            <w:r w:rsidRPr="00BC2AAC">
              <w:rPr>
                <w:rFonts w:cs="Arial"/>
                <w:b/>
                <w:szCs w:val="22"/>
                <w:lang w:val="es-ES"/>
              </w:rPr>
              <w:t xml:space="preserve">Expediente: </w:t>
            </w:r>
          </w:p>
        </w:tc>
        <w:tc>
          <w:tcPr>
            <w:tcW w:w="6807" w:type="dxa"/>
            <w:tcBorders>
              <w:top w:val="single" w:sz="6" w:space="0" w:color="auto"/>
              <w:left w:val="single" w:sz="6" w:space="0" w:color="auto"/>
              <w:bottom w:val="nil"/>
              <w:right w:val="single" w:sz="2" w:space="0" w:color="auto"/>
            </w:tcBorders>
            <w:shd w:val="clear" w:color="auto" w:fill="auto"/>
          </w:tcPr>
          <w:p w14:paraId="0698734B" w14:textId="2CFF92DB" w:rsidR="00775E59" w:rsidRPr="00BC2AAC" w:rsidRDefault="00775E59" w:rsidP="00490967">
            <w:pPr>
              <w:tabs>
                <w:tab w:val="left" w:pos="1724"/>
              </w:tabs>
              <w:jc w:val="left"/>
              <w:rPr>
                <w:rFonts w:cs="Arial"/>
                <w:szCs w:val="22"/>
                <w:highlight w:val="yellow"/>
                <w:lang w:val="es-ES"/>
              </w:rPr>
            </w:pPr>
          </w:p>
        </w:tc>
      </w:tr>
      <w:tr w:rsidR="006B09B4" w:rsidRPr="00BC2AAC" w14:paraId="060E9633" w14:textId="77777777" w:rsidTr="001A44CE">
        <w:trPr>
          <w:jc w:val="center"/>
        </w:trPr>
        <w:tc>
          <w:tcPr>
            <w:tcW w:w="2549" w:type="dxa"/>
            <w:tcBorders>
              <w:top w:val="single" w:sz="6" w:space="0" w:color="auto"/>
              <w:left w:val="single" w:sz="2" w:space="0" w:color="auto"/>
              <w:bottom w:val="nil"/>
              <w:right w:val="nil"/>
            </w:tcBorders>
            <w:hideMark/>
          </w:tcPr>
          <w:p w14:paraId="09A0B409" w14:textId="7FEF0E8A" w:rsidR="00775E59" w:rsidRPr="00BC2AAC" w:rsidRDefault="00A57A7E" w:rsidP="006B09B4">
            <w:pPr>
              <w:rPr>
                <w:rFonts w:cs="Arial"/>
                <w:b/>
                <w:szCs w:val="22"/>
                <w:lang w:val="es-ES"/>
              </w:rPr>
            </w:pPr>
            <w:r w:rsidRPr="00BC2AAC">
              <w:rPr>
                <w:rFonts w:cs="Arial"/>
                <w:b/>
                <w:szCs w:val="22"/>
                <w:lang w:val="es-ES"/>
              </w:rPr>
              <w:t>Disciplinado:</w:t>
            </w:r>
            <w:r w:rsidR="00775E59" w:rsidRPr="00BC2AAC">
              <w:rPr>
                <w:rFonts w:cs="Arial"/>
                <w:b/>
                <w:szCs w:val="22"/>
                <w:lang w:val="es-ES"/>
              </w:rPr>
              <w:t xml:space="preserve"> </w:t>
            </w:r>
          </w:p>
        </w:tc>
        <w:tc>
          <w:tcPr>
            <w:tcW w:w="6807" w:type="dxa"/>
            <w:tcBorders>
              <w:top w:val="single" w:sz="6" w:space="0" w:color="auto"/>
              <w:left w:val="single" w:sz="6" w:space="0" w:color="auto"/>
              <w:bottom w:val="nil"/>
              <w:right w:val="single" w:sz="2" w:space="0" w:color="auto"/>
            </w:tcBorders>
            <w:shd w:val="clear" w:color="auto" w:fill="auto"/>
          </w:tcPr>
          <w:p w14:paraId="75277709" w14:textId="63B1B88B" w:rsidR="00775E59" w:rsidRPr="00BC2AAC" w:rsidRDefault="00775E59" w:rsidP="0005436B">
            <w:pPr>
              <w:tabs>
                <w:tab w:val="left" w:pos="2182"/>
              </w:tabs>
              <w:rPr>
                <w:rFonts w:cs="Arial"/>
                <w:szCs w:val="22"/>
                <w:lang w:val="es-ES"/>
              </w:rPr>
            </w:pPr>
          </w:p>
        </w:tc>
      </w:tr>
      <w:tr w:rsidR="006B09B4" w:rsidRPr="00BC2AAC" w14:paraId="0C97B290" w14:textId="77777777" w:rsidTr="0012236F">
        <w:trPr>
          <w:jc w:val="center"/>
        </w:trPr>
        <w:tc>
          <w:tcPr>
            <w:tcW w:w="2549" w:type="dxa"/>
            <w:tcBorders>
              <w:top w:val="single" w:sz="6" w:space="0" w:color="auto"/>
              <w:left w:val="single" w:sz="2" w:space="0" w:color="auto"/>
              <w:bottom w:val="nil"/>
              <w:right w:val="nil"/>
            </w:tcBorders>
            <w:hideMark/>
          </w:tcPr>
          <w:p w14:paraId="78A4D4CD" w14:textId="77777777" w:rsidR="00775E59" w:rsidRPr="00BC2AAC" w:rsidRDefault="00775E59" w:rsidP="006B09B4">
            <w:pPr>
              <w:rPr>
                <w:rFonts w:cs="Arial"/>
                <w:b/>
                <w:szCs w:val="22"/>
                <w:lang w:val="es-ES"/>
              </w:rPr>
            </w:pPr>
            <w:r w:rsidRPr="00BC2AAC">
              <w:rPr>
                <w:rFonts w:cs="Arial"/>
                <w:b/>
                <w:szCs w:val="22"/>
                <w:lang w:val="es-ES"/>
              </w:rPr>
              <w:t xml:space="preserve">Cargo / Entidad </w:t>
            </w:r>
          </w:p>
        </w:tc>
        <w:tc>
          <w:tcPr>
            <w:tcW w:w="6807" w:type="dxa"/>
            <w:tcBorders>
              <w:top w:val="single" w:sz="6" w:space="0" w:color="auto"/>
              <w:left w:val="single" w:sz="6" w:space="0" w:color="auto"/>
              <w:bottom w:val="nil"/>
              <w:right w:val="single" w:sz="2" w:space="0" w:color="auto"/>
            </w:tcBorders>
          </w:tcPr>
          <w:p w14:paraId="6684B81A" w14:textId="3401964C" w:rsidR="00775E59" w:rsidRPr="00BC2AAC" w:rsidRDefault="00775E59" w:rsidP="006B09B4">
            <w:pPr>
              <w:rPr>
                <w:rFonts w:cs="Arial"/>
                <w:szCs w:val="22"/>
                <w:lang w:val="es-ES"/>
              </w:rPr>
            </w:pPr>
          </w:p>
        </w:tc>
      </w:tr>
      <w:tr w:rsidR="006B09B4" w:rsidRPr="00BC2AAC" w14:paraId="510141D5" w14:textId="77777777" w:rsidTr="0012236F">
        <w:trPr>
          <w:jc w:val="center"/>
        </w:trPr>
        <w:tc>
          <w:tcPr>
            <w:tcW w:w="2549" w:type="dxa"/>
            <w:tcBorders>
              <w:top w:val="single" w:sz="6" w:space="0" w:color="auto"/>
              <w:left w:val="single" w:sz="2" w:space="0" w:color="auto"/>
              <w:bottom w:val="nil"/>
              <w:right w:val="nil"/>
            </w:tcBorders>
            <w:hideMark/>
          </w:tcPr>
          <w:p w14:paraId="32A9EE1E" w14:textId="7EDC67C1" w:rsidR="00775E59" w:rsidRPr="00BC2AAC" w:rsidRDefault="0005436B" w:rsidP="006B09B4">
            <w:pPr>
              <w:rPr>
                <w:rFonts w:cs="Arial"/>
                <w:b/>
                <w:szCs w:val="22"/>
                <w:lang w:val="es-ES"/>
              </w:rPr>
            </w:pPr>
            <w:r w:rsidRPr="00BC2AAC">
              <w:rPr>
                <w:rFonts w:cs="Arial"/>
                <w:b/>
                <w:szCs w:val="22"/>
                <w:lang w:val="es-ES"/>
              </w:rPr>
              <w:t>Informante</w:t>
            </w:r>
            <w:r w:rsidR="00775E59" w:rsidRPr="00BC2AAC">
              <w:rPr>
                <w:rFonts w:cs="Arial"/>
                <w:b/>
                <w:szCs w:val="22"/>
                <w:lang w:val="es-ES"/>
              </w:rPr>
              <w:t xml:space="preserve">: </w:t>
            </w:r>
          </w:p>
        </w:tc>
        <w:tc>
          <w:tcPr>
            <w:tcW w:w="6807" w:type="dxa"/>
            <w:tcBorders>
              <w:top w:val="single" w:sz="6" w:space="0" w:color="auto"/>
              <w:left w:val="single" w:sz="6" w:space="0" w:color="auto"/>
              <w:bottom w:val="nil"/>
              <w:right w:val="single" w:sz="2" w:space="0" w:color="auto"/>
            </w:tcBorders>
          </w:tcPr>
          <w:p w14:paraId="3C20CA64" w14:textId="3BEFA75E" w:rsidR="00775E59" w:rsidRPr="00BC2AAC" w:rsidRDefault="00775E59" w:rsidP="006B09B4">
            <w:pPr>
              <w:rPr>
                <w:rFonts w:cs="Arial"/>
                <w:szCs w:val="22"/>
                <w:lang w:val="es-ES"/>
              </w:rPr>
            </w:pPr>
          </w:p>
        </w:tc>
      </w:tr>
      <w:tr w:rsidR="00072912" w:rsidRPr="00BC2AAC" w14:paraId="57FA5699" w14:textId="77777777" w:rsidTr="0012236F">
        <w:trPr>
          <w:jc w:val="center"/>
        </w:trPr>
        <w:tc>
          <w:tcPr>
            <w:tcW w:w="2549" w:type="dxa"/>
            <w:tcBorders>
              <w:top w:val="single" w:sz="6" w:space="0" w:color="auto"/>
              <w:left w:val="single" w:sz="2" w:space="0" w:color="auto"/>
              <w:bottom w:val="single" w:sz="6" w:space="0" w:color="auto"/>
              <w:right w:val="nil"/>
            </w:tcBorders>
            <w:hideMark/>
          </w:tcPr>
          <w:p w14:paraId="38476A9C" w14:textId="77777777" w:rsidR="00775E59" w:rsidRPr="00BC2AAC" w:rsidRDefault="00775E59" w:rsidP="006B09B4">
            <w:pPr>
              <w:rPr>
                <w:rFonts w:cs="Arial"/>
                <w:b/>
                <w:bCs/>
                <w:szCs w:val="22"/>
                <w:lang w:val="es-ES"/>
              </w:rPr>
            </w:pPr>
            <w:r w:rsidRPr="00BC2AAC">
              <w:rPr>
                <w:rFonts w:cs="Arial"/>
                <w:b/>
                <w:szCs w:val="22"/>
                <w:lang w:val="es-ES"/>
              </w:rPr>
              <w:t>Asunto:</w:t>
            </w:r>
            <w:r w:rsidRPr="00BC2AAC">
              <w:rPr>
                <w:rFonts w:cs="Arial"/>
                <w:b/>
                <w:bCs/>
                <w:szCs w:val="22"/>
                <w:lang w:val="es-ES"/>
              </w:rPr>
              <w:t xml:space="preserve"> </w:t>
            </w:r>
          </w:p>
        </w:tc>
        <w:tc>
          <w:tcPr>
            <w:tcW w:w="6807" w:type="dxa"/>
            <w:tcBorders>
              <w:top w:val="single" w:sz="6" w:space="0" w:color="auto"/>
              <w:left w:val="single" w:sz="6" w:space="0" w:color="auto"/>
              <w:bottom w:val="single" w:sz="6" w:space="0" w:color="auto"/>
              <w:right w:val="single" w:sz="2" w:space="0" w:color="auto"/>
            </w:tcBorders>
            <w:hideMark/>
          </w:tcPr>
          <w:p w14:paraId="26D1C188" w14:textId="394F38E4" w:rsidR="00775E59" w:rsidRPr="00BC2AAC" w:rsidRDefault="00775E59" w:rsidP="006B09B4">
            <w:pPr>
              <w:rPr>
                <w:rFonts w:cs="Arial"/>
                <w:szCs w:val="22"/>
                <w:lang w:val="es-ES"/>
              </w:rPr>
            </w:pPr>
            <w:r w:rsidRPr="00BC2AAC">
              <w:rPr>
                <w:rFonts w:cs="Arial"/>
                <w:szCs w:val="22"/>
                <w:lang w:val="es-ES"/>
              </w:rPr>
              <w:t xml:space="preserve">Auto que archiva en forma definitiva </w:t>
            </w:r>
            <w:r w:rsidR="0012236F" w:rsidRPr="00BC2AAC">
              <w:rPr>
                <w:rFonts w:cs="Arial"/>
                <w:szCs w:val="22"/>
                <w:lang w:val="es-ES"/>
              </w:rPr>
              <w:t xml:space="preserve">una Investigación Disciplinaria </w:t>
            </w:r>
          </w:p>
        </w:tc>
      </w:tr>
      <w:tr w:rsidR="00B93AD9" w:rsidRPr="00BC2AAC" w14:paraId="4B8136BC" w14:textId="77777777" w:rsidTr="0012236F">
        <w:trPr>
          <w:jc w:val="center"/>
        </w:trPr>
        <w:tc>
          <w:tcPr>
            <w:tcW w:w="2549" w:type="dxa"/>
            <w:tcBorders>
              <w:top w:val="single" w:sz="6" w:space="0" w:color="auto"/>
              <w:left w:val="single" w:sz="2" w:space="0" w:color="auto"/>
              <w:bottom w:val="single" w:sz="6" w:space="0" w:color="auto"/>
              <w:right w:val="nil"/>
            </w:tcBorders>
          </w:tcPr>
          <w:p w14:paraId="3A43F738" w14:textId="371D990C" w:rsidR="00B93AD9" w:rsidRPr="00BC2AAC" w:rsidRDefault="00B93AD9" w:rsidP="006B09B4">
            <w:pPr>
              <w:rPr>
                <w:rFonts w:cs="Arial"/>
                <w:b/>
                <w:szCs w:val="22"/>
              </w:rPr>
            </w:pPr>
            <w:r w:rsidRPr="00BC2AAC">
              <w:rPr>
                <w:rFonts w:cs="Arial"/>
                <w:b/>
                <w:szCs w:val="22"/>
              </w:rPr>
              <w:t>Numero</w:t>
            </w:r>
          </w:p>
        </w:tc>
        <w:tc>
          <w:tcPr>
            <w:tcW w:w="6807" w:type="dxa"/>
            <w:tcBorders>
              <w:top w:val="single" w:sz="6" w:space="0" w:color="auto"/>
              <w:left w:val="single" w:sz="6" w:space="0" w:color="auto"/>
              <w:bottom w:val="single" w:sz="6" w:space="0" w:color="auto"/>
              <w:right w:val="single" w:sz="2" w:space="0" w:color="auto"/>
            </w:tcBorders>
          </w:tcPr>
          <w:p w14:paraId="5C6FE3C0" w14:textId="6978202F" w:rsidR="00B93AD9" w:rsidRPr="00BC2AAC" w:rsidRDefault="0005436B" w:rsidP="006B09B4">
            <w:pPr>
              <w:rPr>
                <w:rFonts w:cs="Arial"/>
                <w:szCs w:val="22"/>
                <w:lang w:val="es-ES"/>
              </w:rPr>
            </w:pPr>
            <w:r w:rsidRPr="00BC2AAC">
              <w:rPr>
                <w:rFonts w:cs="Arial"/>
                <w:szCs w:val="22"/>
                <w:lang w:val="es-ES"/>
              </w:rPr>
              <w:t>xxx</w:t>
            </w:r>
          </w:p>
        </w:tc>
      </w:tr>
    </w:tbl>
    <w:p w14:paraId="39D8FD68" w14:textId="77777777" w:rsidR="00775E59" w:rsidRPr="00BC2AAC" w:rsidRDefault="00775E59" w:rsidP="006B09B4">
      <w:pPr>
        <w:rPr>
          <w:rFonts w:cs="Arial"/>
          <w:b/>
          <w:szCs w:val="22"/>
          <w:lang w:val="es-CO"/>
        </w:rPr>
      </w:pPr>
    </w:p>
    <w:p w14:paraId="547E3FBE" w14:textId="73F49F1B" w:rsidR="00775E59" w:rsidRPr="00BC2AAC" w:rsidRDefault="00775E59" w:rsidP="006B09B4">
      <w:pPr>
        <w:rPr>
          <w:rFonts w:cs="Arial"/>
          <w:bCs/>
          <w:szCs w:val="22"/>
          <w:lang w:val="es-CO"/>
        </w:rPr>
      </w:pPr>
      <w:r w:rsidRPr="00BC2AAC">
        <w:rPr>
          <w:rFonts w:cs="Arial"/>
          <w:bCs/>
          <w:szCs w:val="22"/>
          <w:lang w:val="es-CO"/>
        </w:rPr>
        <w:t>San Juan de Pasto,</w:t>
      </w:r>
      <w:r w:rsidR="005F1D99" w:rsidRPr="00BC2AAC">
        <w:rPr>
          <w:rFonts w:cs="Arial"/>
          <w:bCs/>
          <w:szCs w:val="22"/>
          <w:lang w:val="es-CO"/>
        </w:rPr>
        <w:t xml:space="preserve"> </w:t>
      </w:r>
    </w:p>
    <w:p w14:paraId="162C0890" w14:textId="325139D4" w:rsidR="005F1D99" w:rsidRPr="00BC2AAC" w:rsidRDefault="005F1D99" w:rsidP="006B09B4">
      <w:pPr>
        <w:rPr>
          <w:rFonts w:cs="Arial"/>
          <w:bCs/>
          <w:szCs w:val="22"/>
          <w:lang w:val="es-CO"/>
        </w:rPr>
      </w:pPr>
    </w:p>
    <w:p w14:paraId="712458B9" w14:textId="440F36D5" w:rsidR="005F1D99" w:rsidRPr="00BC2AAC" w:rsidRDefault="005F1D99" w:rsidP="006B09B4">
      <w:pPr>
        <w:rPr>
          <w:rFonts w:cs="Arial"/>
          <w:bCs/>
          <w:szCs w:val="22"/>
          <w:lang w:val="es-CO"/>
        </w:rPr>
      </w:pPr>
      <w:r w:rsidRPr="00BC2AAC">
        <w:rPr>
          <w:rFonts w:cs="Arial"/>
          <w:bCs/>
          <w:szCs w:val="22"/>
          <w:lang w:val="es-CO"/>
        </w:rPr>
        <w:t xml:space="preserve">La </w:t>
      </w:r>
      <w:r w:rsidR="002D7406" w:rsidRPr="00BC2AAC">
        <w:rPr>
          <w:rFonts w:cs="Arial"/>
          <w:szCs w:val="22"/>
          <w:lang w:val="es-ES"/>
        </w:rPr>
        <w:t>Dirección Administrativa de Control Interno</w:t>
      </w:r>
      <w:r w:rsidR="00690805" w:rsidRPr="00BC2AAC">
        <w:rPr>
          <w:rFonts w:cs="Arial"/>
          <w:szCs w:val="22"/>
          <w:lang w:val="es-ES"/>
        </w:rPr>
        <w:t xml:space="preserve"> Disciplinario</w:t>
      </w:r>
      <w:r w:rsidR="002D7406" w:rsidRPr="00BC2AAC">
        <w:rPr>
          <w:rFonts w:cs="Arial"/>
          <w:szCs w:val="22"/>
          <w:lang w:val="es-ES"/>
        </w:rPr>
        <w:t xml:space="preserve"> </w:t>
      </w:r>
      <w:r w:rsidRPr="00BC2AAC">
        <w:rPr>
          <w:rFonts w:cs="Arial"/>
          <w:bCs/>
          <w:szCs w:val="22"/>
          <w:lang w:val="es-CO"/>
        </w:rPr>
        <w:t>de la Alcaldía del Municipio de Pasto</w:t>
      </w:r>
      <w:r w:rsidR="00521416" w:rsidRPr="00BC2AAC">
        <w:rPr>
          <w:rFonts w:cs="Arial"/>
          <w:bCs/>
          <w:szCs w:val="22"/>
          <w:lang w:val="es-CO"/>
        </w:rPr>
        <w:t xml:space="preserve"> –instrucción-</w:t>
      </w:r>
      <w:r w:rsidRPr="00BC2AAC">
        <w:rPr>
          <w:rFonts w:cs="Arial"/>
          <w:bCs/>
          <w:szCs w:val="22"/>
          <w:lang w:val="es-CO"/>
        </w:rPr>
        <w:t xml:space="preserve"> en ejercicio de las atribuciones conferidas por l</w:t>
      </w:r>
      <w:r w:rsidR="009F1265" w:rsidRPr="00BC2AAC">
        <w:rPr>
          <w:rFonts w:cs="Arial"/>
          <w:bCs/>
          <w:szCs w:val="22"/>
          <w:lang w:val="es-CO"/>
        </w:rPr>
        <w:t>os artículos 2, 83 y 93 de l</w:t>
      </w:r>
      <w:r w:rsidRPr="00BC2AAC">
        <w:rPr>
          <w:rFonts w:cs="Arial"/>
          <w:bCs/>
          <w:szCs w:val="22"/>
          <w:lang w:val="es-CO"/>
        </w:rPr>
        <w:t>a Ley 1952 de 2019</w:t>
      </w:r>
      <w:r w:rsidR="009F1265" w:rsidRPr="00BC2AAC">
        <w:rPr>
          <w:rFonts w:cs="Arial"/>
          <w:bCs/>
          <w:szCs w:val="22"/>
          <w:lang w:val="es-CO"/>
        </w:rPr>
        <w:t xml:space="preserve"> modificada por </w:t>
      </w:r>
      <w:r w:rsidRPr="00BC2AAC">
        <w:rPr>
          <w:rFonts w:cs="Arial"/>
          <w:bCs/>
          <w:szCs w:val="22"/>
          <w:lang w:val="es-CO"/>
        </w:rPr>
        <w:t>la Ley 2094 de 2021, en esta oportunidad procede a evaluar la In</w:t>
      </w:r>
      <w:r w:rsidR="0012236F" w:rsidRPr="00BC2AAC">
        <w:rPr>
          <w:rFonts w:cs="Arial"/>
          <w:bCs/>
          <w:szCs w:val="22"/>
          <w:lang w:val="es-CO"/>
        </w:rPr>
        <w:t xml:space="preserve">vestigación Disciplinaria </w:t>
      </w:r>
      <w:r w:rsidRPr="00BC2AAC">
        <w:rPr>
          <w:rFonts w:cs="Arial"/>
          <w:bCs/>
          <w:szCs w:val="22"/>
          <w:lang w:val="es-CO"/>
        </w:rPr>
        <w:t>y ordenar el archivo definitivo de</w:t>
      </w:r>
      <w:r w:rsidR="0012236F" w:rsidRPr="00BC2AAC">
        <w:rPr>
          <w:rFonts w:cs="Arial"/>
          <w:bCs/>
          <w:szCs w:val="22"/>
          <w:lang w:val="es-CO"/>
        </w:rPr>
        <w:t xml:space="preserve">l proceso con radicación No. </w:t>
      </w:r>
    </w:p>
    <w:p w14:paraId="19946020" w14:textId="6C386A43" w:rsidR="0086019E" w:rsidRPr="00BC2AAC" w:rsidRDefault="0086019E" w:rsidP="006B09B4">
      <w:pPr>
        <w:rPr>
          <w:rFonts w:cs="Arial"/>
          <w:bCs/>
          <w:szCs w:val="22"/>
          <w:lang w:val="es-CO"/>
        </w:rPr>
      </w:pPr>
    </w:p>
    <w:p w14:paraId="4B5186D9" w14:textId="6514A925" w:rsidR="0086019E" w:rsidRPr="00BC2AAC" w:rsidRDefault="009F1265" w:rsidP="006B09B4">
      <w:pPr>
        <w:jc w:val="center"/>
        <w:rPr>
          <w:rFonts w:cs="Arial"/>
          <w:b/>
          <w:szCs w:val="22"/>
          <w:lang w:val="es-CO"/>
        </w:rPr>
      </w:pPr>
      <w:r w:rsidRPr="00BC2AAC">
        <w:rPr>
          <w:rFonts w:cs="Arial"/>
          <w:b/>
          <w:szCs w:val="22"/>
          <w:lang w:val="es-CO"/>
        </w:rPr>
        <w:t xml:space="preserve">I. </w:t>
      </w:r>
      <w:r w:rsidR="0086019E" w:rsidRPr="00BC2AAC">
        <w:rPr>
          <w:rFonts w:cs="Arial"/>
          <w:b/>
          <w:szCs w:val="22"/>
          <w:lang w:val="es-CO"/>
        </w:rPr>
        <w:t>ANTECEDENTES</w:t>
      </w:r>
      <w:r w:rsidR="005127C3" w:rsidRPr="00BC2AAC">
        <w:rPr>
          <w:rFonts w:cs="Arial"/>
          <w:b/>
          <w:szCs w:val="22"/>
          <w:lang w:val="es-CO"/>
        </w:rPr>
        <w:t xml:space="preserve"> </w:t>
      </w:r>
    </w:p>
    <w:p w14:paraId="76CFFCC6" w14:textId="4D04CCCD" w:rsidR="009F1265" w:rsidRPr="00BC2AAC" w:rsidRDefault="009F1265" w:rsidP="006B09B4">
      <w:pPr>
        <w:rPr>
          <w:szCs w:val="22"/>
          <w:lang w:val="es-CO"/>
        </w:rPr>
      </w:pPr>
    </w:p>
    <w:p w14:paraId="32C1ABCF" w14:textId="38C7C7D0" w:rsidR="00B321C0" w:rsidRPr="00BC2AAC" w:rsidRDefault="00577E70" w:rsidP="00FC725B">
      <w:pPr>
        <w:rPr>
          <w:rFonts w:cs="Arial"/>
          <w:szCs w:val="22"/>
          <w:lang w:val="es-ES"/>
        </w:rPr>
      </w:pPr>
      <w:r w:rsidRPr="00BC2AAC">
        <w:rPr>
          <w:szCs w:val="22"/>
          <w:lang w:val="es-CO"/>
        </w:rPr>
        <w:t xml:space="preserve">1. </w:t>
      </w:r>
    </w:p>
    <w:p w14:paraId="0AAC6DF9" w14:textId="44E6212E" w:rsidR="00E9017F" w:rsidRPr="00BC2AAC" w:rsidRDefault="00E9017F" w:rsidP="006B09B4">
      <w:pPr>
        <w:rPr>
          <w:rFonts w:cs="Arial"/>
          <w:szCs w:val="22"/>
          <w:highlight w:val="yellow"/>
          <w:lang w:val="es-CO"/>
        </w:rPr>
      </w:pPr>
    </w:p>
    <w:p w14:paraId="57B341A1" w14:textId="56A09CC1" w:rsidR="00311F15" w:rsidRPr="00BC2AAC" w:rsidRDefault="00311F15" w:rsidP="006B09B4">
      <w:pPr>
        <w:jc w:val="center"/>
        <w:rPr>
          <w:b/>
          <w:bCs/>
          <w:szCs w:val="22"/>
          <w:lang w:val="es-CO"/>
        </w:rPr>
      </w:pPr>
      <w:r w:rsidRPr="00BC2AAC">
        <w:rPr>
          <w:b/>
          <w:bCs/>
          <w:szCs w:val="22"/>
          <w:lang w:val="es-CO"/>
        </w:rPr>
        <w:t xml:space="preserve">III. CONSIDERACIONES DEL DESPACHO </w:t>
      </w:r>
    </w:p>
    <w:p w14:paraId="515462FD" w14:textId="2D665DAD" w:rsidR="005F02F0" w:rsidRPr="00BC2AAC" w:rsidRDefault="005F02F0" w:rsidP="006B09B4">
      <w:pPr>
        <w:rPr>
          <w:b/>
          <w:bCs/>
          <w:szCs w:val="22"/>
          <w:lang w:val="es-CO"/>
        </w:rPr>
      </w:pPr>
    </w:p>
    <w:p w14:paraId="4B24808D" w14:textId="63E7DEA4" w:rsidR="005F02F0" w:rsidRPr="00BC2AAC" w:rsidRDefault="005F02F0" w:rsidP="006B09B4">
      <w:pPr>
        <w:rPr>
          <w:b/>
          <w:bCs/>
          <w:szCs w:val="22"/>
          <w:lang w:val="es-CO"/>
        </w:rPr>
      </w:pPr>
      <w:r w:rsidRPr="00BC2AAC">
        <w:rPr>
          <w:b/>
          <w:bCs/>
          <w:szCs w:val="22"/>
          <w:lang w:val="es-CO"/>
        </w:rPr>
        <w:t xml:space="preserve">i) Garantías procesales aplicables a la actuación disciplinaria </w:t>
      </w:r>
    </w:p>
    <w:p w14:paraId="5155313D" w14:textId="4C4ECE12" w:rsidR="00487B20" w:rsidRPr="00BC2AAC" w:rsidRDefault="00487B20" w:rsidP="006B09B4">
      <w:pPr>
        <w:rPr>
          <w:b/>
          <w:bCs/>
          <w:szCs w:val="22"/>
          <w:lang w:val="es-CO"/>
        </w:rPr>
      </w:pPr>
    </w:p>
    <w:p w14:paraId="06446B60" w14:textId="3A77B3E5" w:rsidR="00487B20" w:rsidRPr="00BC2AAC" w:rsidRDefault="00487B20" w:rsidP="006B09B4">
      <w:pPr>
        <w:rPr>
          <w:szCs w:val="22"/>
          <w:lang w:val="es-CO"/>
        </w:rPr>
      </w:pPr>
      <w:r w:rsidRPr="00BC2AAC">
        <w:rPr>
          <w:szCs w:val="22"/>
          <w:lang w:val="es-CO"/>
        </w:rPr>
        <w:t>Las actuaciones disciplinarias a partir de la entrada en vigencia de la Ley 1952 de 2019 modificada por la Ley 2094 de 2</w:t>
      </w:r>
      <w:r w:rsidR="007C1A40" w:rsidRPr="00BC2AAC">
        <w:rPr>
          <w:szCs w:val="22"/>
          <w:lang w:val="es-CO"/>
        </w:rPr>
        <w:t>021, cuentan con un expreso catá</w:t>
      </w:r>
      <w:r w:rsidRPr="00BC2AAC">
        <w:rPr>
          <w:szCs w:val="22"/>
          <w:lang w:val="es-CO"/>
        </w:rPr>
        <w:t>logo de principios y normas rectoras que imprimen una serie de garantías en favor de los intervinientes de todo proceso disciplinario, tales como</w:t>
      </w:r>
      <w:r w:rsidR="007C1A40" w:rsidRPr="00BC2AAC">
        <w:rPr>
          <w:szCs w:val="22"/>
          <w:lang w:val="es-CO"/>
        </w:rPr>
        <w:t xml:space="preserve"> </w:t>
      </w:r>
      <w:r w:rsidRPr="00BC2AAC">
        <w:rPr>
          <w:szCs w:val="22"/>
          <w:lang w:val="es-CO"/>
        </w:rPr>
        <w:t>el reconocimiento</w:t>
      </w:r>
      <w:r w:rsidR="00D463E7" w:rsidRPr="00BC2AAC">
        <w:rPr>
          <w:szCs w:val="22"/>
          <w:lang w:val="es-CO"/>
        </w:rPr>
        <w:t xml:space="preserve"> y respeto</w:t>
      </w:r>
      <w:r w:rsidRPr="00BC2AAC">
        <w:rPr>
          <w:szCs w:val="22"/>
          <w:lang w:val="es-CO"/>
        </w:rPr>
        <w:t xml:space="preserve"> de la dignidad humana</w:t>
      </w:r>
      <w:r w:rsidRPr="00BC2AAC">
        <w:rPr>
          <w:rStyle w:val="Refdenotaalpie"/>
          <w:szCs w:val="22"/>
          <w:lang w:val="es-CO"/>
        </w:rPr>
        <w:footnoteReference w:id="1"/>
      </w:r>
      <w:r w:rsidRPr="00BC2AAC">
        <w:rPr>
          <w:szCs w:val="22"/>
          <w:lang w:val="es-CO"/>
        </w:rPr>
        <w:t xml:space="preserve">, </w:t>
      </w:r>
      <w:r w:rsidR="00D463E7" w:rsidRPr="00BC2AAC">
        <w:rPr>
          <w:szCs w:val="22"/>
          <w:lang w:val="es-CO"/>
        </w:rPr>
        <w:t>legalidad</w:t>
      </w:r>
      <w:r w:rsidR="00D463E7" w:rsidRPr="00BC2AAC">
        <w:rPr>
          <w:rStyle w:val="Refdenotaalpie"/>
          <w:szCs w:val="22"/>
          <w:lang w:val="es-CO"/>
        </w:rPr>
        <w:footnoteReference w:id="2"/>
      </w:r>
      <w:r w:rsidR="00D463E7" w:rsidRPr="00BC2AAC">
        <w:rPr>
          <w:szCs w:val="22"/>
          <w:lang w:val="es-CO"/>
        </w:rPr>
        <w:t>, proporcionalidad y razonabilidad</w:t>
      </w:r>
      <w:r w:rsidR="00D463E7" w:rsidRPr="00BC2AAC">
        <w:rPr>
          <w:rStyle w:val="Refdenotaalpie"/>
          <w:szCs w:val="22"/>
          <w:lang w:val="es-CO"/>
        </w:rPr>
        <w:footnoteReference w:id="3"/>
      </w:r>
      <w:r w:rsidR="00D463E7" w:rsidRPr="00BC2AAC">
        <w:rPr>
          <w:szCs w:val="22"/>
          <w:lang w:val="es-CO"/>
        </w:rPr>
        <w:t>, igualdad</w:t>
      </w:r>
      <w:r w:rsidR="00D463E7" w:rsidRPr="00BC2AAC">
        <w:rPr>
          <w:rStyle w:val="Refdenotaalpie"/>
          <w:szCs w:val="22"/>
          <w:lang w:val="es-CO"/>
        </w:rPr>
        <w:footnoteReference w:id="4"/>
      </w:r>
      <w:r w:rsidR="00D463E7" w:rsidRPr="00BC2AAC">
        <w:rPr>
          <w:szCs w:val="22"/>
          <w:lang w:val="es-CO"/>
        </w:rPr>
        <w:t>, favorabilidad</w:t>
      </w:r>
      <w:r w:rsidR="00D463E7" w:rsidRPr="00BC2AAC">
        <w:rPr>
          <w:rStyle w:val="Refdenotaalpie"/>
          <w:szCs w:val="22"/>
          <w:lang w:val="es-CO"/>
        </w:rPr>
        <w:footnoteReference w:id="5"/>
      </w:r>
      <w:r w:rsidR="00D463E7" w:rsidRPr="00BC2AAC">
        <w:rPr>
          <w:szCs w:val="22"/>
          <w:lang w:val="es-CO"/>
        </w:rPr>
        <w:t>, debido proceso</w:t>
      </w:r>
      <w:r w:rsidR="00D463E7" w:rsidRPr="00BC2AAC">
        <w:rPr>
          <w:rStyle w:val="Refdenotaalpie"/>
          <w:szCs w:val="22"/>
          <w:lang w:val="es-CO"/>
        </w:rPr>
        <w:footnoteReference w:id="6"/>
      </w:r>
      <w:r w:rsidR="00D463E7" w:rsidRPr="00BC2AAC">
        <w:rPr>
          <w:szCs w:val="22"/>
          <w:lang w:val="es-CO"/>
        </w:rPr>
        <w:t xml:space="preserve">, entre otras. </w:t>
      </w:r>
    </w:p>
    <w:p w14:paraId="74607899" w14:textId="4EE1FD3C" w:rsidR="00D463E7" w:rsidRPr="00BC2AAC" w:rsidRDefault="00D463E7" w:rsidP="006B09B4">
      <w:pPr>
        <w:rPr>
          <w:szCs w:val="22"/>
          <w:highlight w:val="yellow"/>
          <w:lang w:val="es-CO"/>
        </w:rPr>
      </w:pPr>
    </w:p>
    <w:p w14:paraId="792BFB49" w14:textId="6D31A7E7" w:rsidR="007B53D1" w:rsidRPr="00BC2AAC" w:rsidRDefault="00D463E7" w:rsidP="006B09B4">
      <w:pPr>
        <w:rPr>
          <w:szCs w:val="22"/>
          <w:lang w:val="es-CO"/>
        </w:rPr>
      </w:pPr>
      <w:r w:rsidRPr="00BC2AAC">
        <w:rPr>
          <w:szCs w:val="22"/>
          <w:lang w:val="es-CO"/>
        </w:rPr>
        <w:t>El Código General Disciplinario expresamente consagra la finalidad preventiva</w:t>
      </w:r>
      <w:r w:rsidRPr="00BC2AAC">
        <w:rPr>
          <w:rStyle w:val="Refdenotaalpie"/>
          <w:szCs w:val="22"/>
          <w:lang w:val="es-CO"/>
        </w:rPr>
        <w:footnoteReference w:id="7"/>
      </w:r>
      <w:r w:rsidRPr="00BC2AAC">
        <w:rPr>
          <w:szCs w:val="22"/>
          <w:lang w:val="es-CO"/>
        </w:rPr>
        <w:t xml:space="preserve"> de la sanción, </w:t>
      </w:r>
      <w:r w:rsidR="00876361" w:rsidRPr="00BC2AAC">
        <w:rPr>
          <w:szCs w:val="22"/>
          <w:lang w:val="es-CO"/>
        </w:rPr>
        <w:t>este propósito también debe hacer parte de la cadena de valor para la gestión disciplinaria, con el objeto de disuadir al servidor público para que no incurra en una conducta que pueda ser disciplinable, de acuerdo con ello, las estrategias de prevención de conductas y los autos de apertura y cierre son par</w:t>
      </w:r>
      <w:r w:rsidR="006B09B4" w:rsidRPr="00BC2AAC">
        <w:rPr>
          <w:szCs w:val="22"/>
          <w:lang w:val="es-CO"/>
        </w:rPr>
        <w:t>te</w:t>
      </w:r>
      <w:r w:rsidR="00876361" w:rsidRPr="00BC2AAC">
        <w:rPr>
          <w:szCs w:val="22"/>
          <w:lang w:val="es-CO"/>
        </w:rPr>
        <w:t xml:space="preserve"> de las estrategias que pueden implementar las autoridades disciplinarias. </w:t>
      </w:r>
      <w:r w:rsidR="007B53D1" w:rsidRPr="00BC2AAC">
        <w:rPr>
          <w:szCs w:val="22"/>
          <w:lang w:val="es-CO"/>
        </w:rPr>
        <w:t xml:space="preserve">En relación con lo anterior, la preservación del orden interno consiste: </w:t>
      </w:r>
    </w:p>
    <w:p w14:paraId="6020CE20" w14:textId="659093AA" w:rsidR="007B53D1" w:rsidRPr="00BC2AAC" w:rsidRDefault="007B53D1" w:rsidP="006B09B4">
      <w:pPr>
        <w:rPr>
          <w:szCs w:val="22"/>
          <w:lang w:val="es-CO"/>
        </w:rPr>
      </w:pPr>
    </w:p>
    <w:p w14:paraId="767DCC21" w14:textId="3800642D" w:rsidR="007B53D1" w:rsidRPr="00BC2AAC" w:rsidRDefault="007B53D1" w:rsidP="007C1A40">
      <w:pPr>
        <w:ind w:left="709" w:right="709"/>
        <w:rPr>
          <w:szCs w:val="22"/>
          <w:lang w:val="es-CO"/>
        </w:rPr>
      </w:pPr>
      <w:r w:rsidRPr="00BC2AAC">
        <w:rPr>
          <w:szCs w:val="22"/>
          <w:lang w:val="es-CO"/>
        </w:rPr>
        <w:t xml:space="preserve">“Cuando se trate de hechos que contraríen en menor grado el orden administrativo al interior de cada dependencia sin afectar sustancialmente los deberes funcionales, el jefe inmediato adoptara las medidas correctivas </w:t>
      </w:r>
      <w:r w:rsidRPr="00BC2AAC">
        <w:rPr>
          <w:szCs w:val="22"/>
          <w:lang w:val="es-CO"/>
        </w:rPr>
        <w:lastRenderedPageBreak/>
        <w:t>pertinentes sin necesidad de acudir a formalismo procesal alguno. Dichas medidas no generaran antecedente disciplinario.</w:t>
      </w:r>
      <w:r w:rsidRPr="00BC2AAC">
        <w:rPr>
          <w:rStyle w:val="Refdenotaalpie"/>
          <w:szCs w:val="22"/>
          <w:lang w:val="es-CO"/>
        </w:rPr>
        <w:footnoteReference w:id="8"/>
      </w:r>
      <w:r w:rsidRPr="00BC2AAC">
        <w:rPr>
          <w:szCs w:val="22"/>
          <w:lang w:val="es-CO"/>
        </w:rPr>
        <w:t>”</w:t>
      </w:r>
    </w:p>
    <w:p w14:paraId="688EF1E0" w14:textId="291E7999" w:rsidR="00D463E7" w:rsidRPr="00BC2AAC" w:rsidRDefault="00D463E7" w:rsidP="006B09B4">
      <w:pPr>
        <w:rPr>
          <w:szCs w:val="22"/>
          <w:highlight w:val="yellow"/>
          <w:lang w:val="es-CO"/>
        </w:rPr>
      </w:pPr>
    </w:p>
    <w:p w14:paraId="112BB95A" w14:textId="40176C3C" w:rsidR="007B53D1" w:rsidRPr="00BC2AAC" w:rsidRDefault="00943151" w:rsidP="006B09B4">
      <w:pPr>
        <w:rPr>
          <w:szCs w:val="22"/>
          <w:shd w:val="clear" w:color="auto" w:fill="FFFFFF"/>
        </w:rPr>
      </w:pPr>
      <w:r w:rsidRPr="00BC2AAC">
        <w:rPr>
          <w:szCs w:val="22"/>
          <w:lang w:val="es-CO"/>
        </w:rPr>
        <w:t>Por otra parte, en e</w:t>
      </w:r>
      <w:r w:rsidR="007B53D1" w:rsidRPr="00BC2AAC">
        <w:rPr>
          <w:szCs w:val="22"/>
          <w:lang w:val="es-CO"/>
        </w:rPr>
        <w:t>l nuevo estatuto disciplinario exige para la configuración del carácter ilícito</w:t>
      </w:r>
      <w:r w:rsidR="007B53D1" w:rsidRPr="00BC2AAC">
        <w:rPr>
          <w:rStyle w:val="Refdenotaalpie"/>
          <w:szCs w:val="22"/>
          <w:lang w:val="es-CO"/>
        </w:rPr>
        <w:footnoteReference w:id="9"/>
      </w:r>
      <w:r w:rsidR="007B53D1" w:rsidRPr="00BC2AAC">
        <w:rPr>
          <w:szCs w:val="22"/>
          <w:lang w:val="es-CO"/>
        </w:rPr>
        <w:t xml:space="preserve"> de la conducta que la misma afecte </w:t>
      </w:r>
      <w:r w:rsidR="007B53D1" w:rsidRPr="00BC2AAC">
        <w:rPr>
          <w:i/>
          <w:iCs/>
          <w:szCs w:val="22"/>
          <w:lang w:val="es-CO"/>
        </w:rPr>
        <w:t xml:space="preserve">sustancialmente </w:t>
      </w:r>
      <w:r w:rsidR="007B53D1" w:rsidRPr="00BC2AAC">
        <w:rPr>
          <w:szCs w:val="22"/>
          <w:lang w:val="es-CO"/>
        </w:rPr>
        <w:t xml:space="preserve">el deber funcional sin justificación alguna. </w:t>
      </w:r>
      <w:r w:rsidRPr="00BC2AAC">
        <w:rPr>
          <w:szCs w:val="22"/>
          <w:lang w:val="es-CO"/>
        </w:rPr>
        <w:t xml:space="preserve">La presunción de inocencia se impone como una de las garantías que acompaña al disciplinado hasta que se encuentre ejecutoriada la decisión que impone una sanción, mientras tanto: </w:t>
      </w:r>
      <w:r w:rsidRPr="00BC2AAC">
        <w:rPr>
          <w:i/>
          <w:iCs/>
          <w:szCs w:val="22"/>
          <w:lang w:val="es-CO"/>
        </w:rPr>
        <w:t>“</w:t>
      </w:r>
      <w:r w:rsidRPr="00BC2AAC">
        <w:rPr>
          <w:i/>
          <w:iCs/>
          <w:szCs w:val="22"/>
          <w:shd w:val="clear" w:color="auto" w:fill="FFFFFF"/>
        </w:rPr>
        <w:t>Durante la actuación disciplinaria toda duda razonable se resolverá a favor del sujeto disciplinable”</w:t>
      </w:r>
      <w:r w:rsidRPr="00BC2AAC">
        <w:rPr>
          <w:rStyle w:val="Refdenotaalpie"/>
          <w:i/>
          <w:iCs/>
          <w:szCs w:val="22"/>
          <w:shd w:val="clear" w:color="auto" w:fill="FFFFFF"/>
        </w:rPr>
        <w:footnoteReference w:id="10"/>
      </w:r>
      <w:r w:rsidRPr="00BC2AAC">
        <w:rPr>
          <w:szCs w:val="22"/>
          <w:shd w:val="clear" w:color="auto" w:fill="FFFFFF"/>
        </w:rPr>
        <w:t xml:space="preserve">. Por último, la celeridad de la actuación disciplinaria es uno de los aspectos que el Código General Disciplinario consagra como norma rectora, a saber: </w:t>
      </w:r>
    </w:p>
    <w:p w14:paraId="5DA004E0" w14:textId="5EE7DF5D" w:rsidR="008766D8" w:rsidRPr="00BC2AAC" w:rsidRDefault="008766D8" w:rsidP="006B09B4">
      <w:pPr>
        <w:rPr>
          <w:szCs w:val="22"/>
          <w:shd w:val="clear" w:color="auto" w:fill="FFFFFF"/>
        </w:rPr>
      </w:pPr>
    </w:p>
    <w:p w14:paraId="22552295" w14:textId="182C8F98" w:rsidR="00072455" w:rsidRPr="00BC2AAC" w:rsidRDefault="008766D8" w:rsidP="007C1A40">
      <w:pPr>
        <w:ind w:left="709" w:right="709"/>
        <w:rPr>
          <w:szCs w:val="22"/>
          <w:lang w:val="es-CO"/>
        </w:rPr>
      </w:pPr>
      <w:r w:rsidRPr="00BC2AAC">
        <w:rPr>
          <w:szCs w:val="22"/>
          <w:lang w:val="es-CO"/>
        </w:rPr>
        <w:t>“El funcionario competente impulsará oficiosamente la actuación disciplinaria y cumplirá estrictamente los términos previstos en este código.</w:t>
      </w:r>
      <w:r w:rsidRPr="00BC2AAC">
        <w:rPr>
          <w:rStyle w:val="Refdenotaalpie"/>
          <w:szCs w:val="22"/>
          <w:lang w:val="es-CO"/>
        </w:rPr>
        <w:footnoteReference w:id="11"/>
      </w:r>
      <w:r w:rsidRPr="00BC2AAC">
        <w:rPr>
          <w:szCs w:val="22"/>
          <w:lang w:val="es-CO"/>
        </w:rPr>
        <w:t>”</w:t>
      </w:r>
    </w:p>
    <w:p w14:paraId="04F7D9C4" w14:textId="77777777" w:rsidR="008766D8" w:rsidRPr="00BC2AAC" w:rsidRDefault="008766D8" w:rsidP="006B09B4">
      <w:pPr>
        <w:rPr>
          <w:szCs w:val="22"/>
          <w:lang w:val="es-CO"/>
        </w:rPr>
      </w:pPr>
    </w:p>
    <w:p w14:paraId="008D6C0D" w14:textId="44BF373F" w:rsidR="008766D8" w:rsidRPr="00BC2AAC" w:rsidRDefault="008766D8" w:rsidP="006B09B4">
      <w:pPr>
        <w:rPr>
          <w:szCs w:val="22"/>
          <w:lang w:val="es-CO"/>
        </w:rPr>
      </w:pPr>
      <w:r w:rsidRPr="00BC2AAC">
        <w:rPr>
          <w:szCs w:val="22"/>
          <w:lang w:val="es-CO"/>
        </w:rPr>
        <w:t>En suma, el operador disciplinario se encuentra obligado a respetar y velar por el cumplimiento de los principios y normas rectoras de la Ley 1952 de 2019, cuya fuente normativa se desprende d</w:t>
      </w:r>
      <w:r w:rsidR="004E7042" w:rsidRPr="00BC2AAC">
        <w:rPr>
          <w:szCs w:val="22"/>
          <w:lang w:val="es-CO"/>
        </w:rPr>
        <w:t xml:space="preserve">e la Constitución Política y de las disposiciones convencionales que resulten aplicables. </w:t>
      </w:r>
    </w:p>
    <w:p w14:paraId="069CFE0B" w14:textId="77777777" w:rsidR="008766D8" w:rsidRPr="00BC2AAC" w:rsidRDefault="008766D8" w:rsidP="006B09B4">
      <w:pPr>
        <w:rPr>
          <w:szCs w:val="22"/>
          <w:lang w:val="es-CO"/>
        </w:rPr>
      </w:pPr>
    </w:p>
    <w:p w14:paraId="78F430EB" w14:textId="54F16B7E" w:rsidR="00072455" w:rsidRPr="00BC2AAC" w:rsidRDefault="00072455" w:rsidP="006B09B4">
      <w:pPr>
        <w:rPr>
          <w:b/>
          <w:bCs/>
          <w:szCs w:val="22"/>
          <w:lang w:val="es-CO"/>
        </w:rPr>
      </w:pPr>
      <w:r w:rsidRPr="00BC2AAC">
        <w:rPr>
          <w:b/>
          <w:bCs/>
          <w:szCs w:val="22"/>
          <w:lang w:val="es-CO"/>
        </w:rPr>
        <w:t xml:space="preserve">ii) Finalidades de la Investigación Disciplinaria  </w:t>
      </w:r>
    </w:p>
    <w:p w14:paraId="4B05B2E3" w14:textId="77777777" w:rsidR="00072455" w:rsidRPr="00BC2AAC" w:rsidRDefault="00072455" w:rsidP="006B09B4">
      <w:pPr>
        <w:rPr>
          <w:b/>
          <w:bCs/>
          <w:szCs w:val="22"/>
          <w:lang w:val="es-CO"/>
        </w:rPr>
      </w:pPr>
    </w:p>
    <w:p w14:paraId="34AC90B2" w14:textId="77777777" w:rsidR="00072455" w:rsidRPr="00BC2AAC" w:rsidRDefault="00072455" w:rsidP="006B09B4">
      <w:pPr>
        <w:rPr>
          <w:szCs w:val="22"/>
          <w:lang w:val="es-CO"/>
        </w:rPr>
      </w:pPr>
      <w:r w:rsidRPr="00BC2AAC">
        <w:rPr>
          <w:szCs w:val="22"/>
          <w:lang w:val="es-CO"/>
        </w:rPr>
        <w:t xml:space="preserve">El Código General Disciplinario en el artículo 212 consagra los fines de la Investigación Disciplinaria:  </w:t>
      </w:r>
    </w:p>
    <w:p w14:paraId="5B37DB86" w14:textId="77777777" w:rsidR="00072455" w:rsidRPr="00BC2AAC" w:rsidRDefault="00072455" w:rsidP="006B09B4">
      <w:pPr>
        <w:rPr>
          <w:szCs w:val="22"/>
          <w:lang w:val="es-CO"/>
        </w:rPr>
      </w:pPr>
    </w:p>
    <w:p w14:paraId="08ED7BE0" w14:textId="77777777" w:rsidR="00072455" w:rsidRPr="00BC2AAC" w:rsidRDefault="00072455" w:rsidP="00BC7CED">
      <w:pPr>
        <w:ind w:left="709" w:right="709"/>
        <w:rPr>
          <w:szCs w:val="22"/>
          <w:lang w:val="es-CO"/>
        </w:rPr>
      </w:pPr>
      <w:r w:rsidRPr="00BC2AAC">
        <w:rPr>
          <w:szCs w:val="22"/>
          <w:lang w:val="es-CO"/>
        </w:rPr>
        <w:t>“La investigación tendrá como fines verificar la ocurrencia de la conducta, determinar si es constitutiva de falta disciplinaria o si se ha actuado al amparo de una causal de exclusión de la responsabilidad.</w:t>
      </w:r>
    </w:p>
    <w:p w14:paraId="19B5EBD6" w14:textId="77777777" w:rsidR="00072455" w:rsidRPr="00BC2AAC" w:rsidRDefault="00072455" w:rsidP="00BC7CED">
      <w:pPr>
        <w:ind w:left="709" w:right="709"/>
        <w:rPr>
          <w:szCs w:val="22"/>
          <w:lang w:val="es-CO"/>
        </w:rPr>
      </w:pPr>
    </w:p>
    <w:p w14:paraId="732531B4" w14:textId="77777777" w:rsidR="00072455" w:rsidRPr="00BC2AAC" w:rsidRDefault="00072455" w:rsidP="00BC7CED">
      <w:pPr>
        <w:ind w:left="709" w:right="709"/>
        <w:rPr>
          <w:szCs w:val="22"/>
          <w:lang w:val="es-CO"/>
        </w:rPr>
      </w:pPr>
      <w:r w:rsidRPr="00BC2AAC">
        <w:rPr>
          <w:szCs w:val="22"/>
          <w:lang w:val="es-CO"/>
        </w:rPr>
        <w:t>Para el adelantamiento de la investigación, el funcionario competente hará uso de los medios de prueba legalmente reconocidos y podrá, a solicitud del vinculado, oírlo en versión libre.</w:t>
      </w:r>
    </w:p>
    <w:p w14:paraId="74F0B2BC" w14:textId="77777777" w:rsidR="00072455" w:rsidRPr="00BC2AAC" w:rsidRDefault="00072455" w:rsidP="00BC7CED">
      <w:pPr>
        <w:ind w:left="709" w:right="709"/>
        <w:rPr>
          <w:szCs w:val="22"/>
          <w:lang w:val="es-CO"/>
        </w:rPr>
      </w:pPr>
    </w:p>
    <w:p w14:paraId="5105C950" w14:textId="77777777" w:rsidR="00072455" w:rsidRPr="00BC2AAC" w:rsidRDefault="00072455" w:rsidP="00BC7CED">
      <w:pPr>
        <w:ind w:left="709" w:right="709"/>
        <w:rPr>
          <w:szCs w:val="22"/>
          <w:lang w:val="es-CO"/>
        </w:rPr>
      </w:pPr>
      <w:r w:rsidRPr="00BC2AAC">
        <w:rPr>
          <w:szCs w:val="22"/>
          <w:lang w:val="es-CO"/>
        </w:rPr>
        <w:t>La investigación se limitará a los hechos de objeto denuncia, queja o iniciación oficiosa y los que le sean conexos.</w:t>
      </w:r>
      <w:r w:rsidRPr="00BC2AAC">
        <w:rPr>
          <w:rStyle w:val="Refdenotaalpie"/>
          <w:szCs w:val="22"/>
          <w:lang w:val="es-CO"/>
        </w:rPr>
        <w:footnoteReference w:id="12"/>
      </w:r>
      <w:r w:rsidRPr="00BC2AAC">
        <w:rPr>
          <w:szCs w:val="22"/>
          <w:lang w:val="es-CO"/>
        </w:rPr>
        <w:t>”</w:t>
      </w:r>
    </w:p>
    <w:p w14:paraId="6608D502" w14:textId="77777777" w:rsidR="00072455" w:rsidRPr="00BC2AAC" w:rsidRDefault="00072455" w:rsidP="006B09B4">
      <w:pPr>
        <w:rPr>
          <w:szCs w:val="22"/>
          <w:lang w:val="es-CO"/>
        </w:rPr>
      </w:pPr>
    </w:p>
    <w:p w14:paraId="7BE08A7C" w14:textId="09ED87BA" w:rsidR="00072455" w:rsidRPr="00BC2AAC" w:rsidRDefault="00072455" w:rsidP="006B09B4">
      <w:pPr>
        <w:shd w:val="clear" w:color="auto" w:fill="FFFFFF"/>
        <w:spacing w:after="100" w:afterAutospacing="1"/>
        <w:rPr>
          <w:szCs w:val="22"/>
          <w:lang w:val="es-CO"/>
        </w:rPr>
      </w:pPr>
      <w:r w:rsidRPr="00BC2AAC">
        <w:rPr>
          <w:szCs w:val="22"/>
          <w:lang w:val="es-CO" w:eastAsia="es-CO"/>
        </w:rPr>
        <w:t>De la citada disposición se puede extraer la existencia de dos finalidades de la Investigación Disciplinaria: determinar si la conducta es constitutiva de falta disciplinaria o si se ha actuado al amparo de una causal de exclusión de la responsabilidad</w:t>
      </w:r>
      <w:r w:rsidR="00511C8A" w:rsidRPr="00BC2AAC">
        <w:rPr>
          <w:rStyle w:val="Refdenotaalpie"/>
          <w:szCs w:val="22"/>
          <w:lang w:val="es-CO" w:eastAsia="es-CO"/>
        </w:rPr>
        <w:footnoteReference w:id="13"/>
      </w:r>
      <w:r w:rsidRPr="00BC2AAC">
        <w:rPr>
          <w:szCs w:val="22"/>
          <w:lang w:val="es-CO" w:eastAsia="es-CO"/>
        </w:rPr>
        <w:t xml:space="preserve">. </w:t>
      </w:r>
    </w:p>
    <w:p w14:paraId="745EC025" w14:textId="4215B8B0" w:rsidR="005F02F0" w:rsidRPr="00BC2AAC" w:rsidRDefault="00667A2F" w:rsidP="006B09B4">
      <w:pPr>
        <w:tabs>
          <w:tab w:val="left" w:pos="6404"/>
        </w:tabs>
        <w:rPr>
          <w:szCs w:val="22"/>
          <w:lang w:val="es-CO"/>
        </w:rPr>
      </w:pPr>
      <w:r w:rsidRPr="00BC2AAC">
        <w:rPr>
          <w:szCs w:val="22"/>
          <w:lang w:val="es-CO"/>
        </w:rPr>
        <w:t>Vencido</w:t>
      </w:r>
      <w:r w:rsidR="00072455" w:rsidRPr="00BC2AAC">
        <w:rPr>
          <w:szCs w:val="22"/>
          <w:lang w:val="es-CO"/>
        </w:rPr>
        <w:t xml:space="preserve"> el término de duración previsto en la norma para esta fase, le corresponde a la autoridad disciplinaria mediante decisión motivada, evaluar el mérito de las pruebas recaudadas y formular pliego de cargos o terminar la actuación y ordenar el archivo.</w:t>
      </w:r>
      <w:r w:rsidR="00072455" w:rsidRPr="00BC2AAC">
        <w:rPr>
          <w:rStyle w:val="Refdenotaalpie"/>
          <w:szCs w:val="22"/>
          <w:lang w:val="es-CO"/>
        </w:rPr>
        <w:footnoteReference w:id="14"/>
      </w:r>
    </w:p>
    <w:p w14:paraId="42137D00" w14:textId="77777777" w:rsidR="005F02F0" w:rsidRPr="00BC2AAC" w:rsidRDefault="005F02F0" w:rsidP="006B09B4">
      <w:pPr>
        <w:rPr>
          <w:b/>
          <w:bCs/>
          <w:szCs w:val="22"/>
          <w:lang w:val="es-CO"/>
        </w:rPr>
      </w:pPr>
    </w:p>
    <w:p w14:paraId="31BE295C" w14:textId="09EE04D5" w:rsidR="00ED7749" w:rsidRPr="00BC2AAC" w:rsidRDefault="002A6178" w:rsidP="006B09B4">
      <w:pPr>
        <w:rPr>
          <w:b/>
          <w:bCs/>
          <w:szCs w:val="22"/>
          <w:lang w:val="es-CO"/>
        </w:rPr>
      </w:pPr>
      <w:r w:rsidRPr="00BC2AAC">
        <w:rPr>
          <w:b/>
          <w:bCs/>
          <w:szCs w:val="22"/>
          <w:lang w:val="es-CO"/>
        </w:rPr>
        <w:t>iii</w:t>
      </w:r>
      <w:r w:rsidR="00977520" w:rsidRPr="00BC2AAC">
        <w:rPr>
          <w:b/>
          <w:bCs/>
          <w:szCs w:val="22"/>
          <w:lang w:val="es-CO"/>
        </w:rPr>
        <w:t xml:space="preserve">) </w:t>
      </w:r>
      <w:r w:rsidR="00ED7749" w:rsidRPr="00BC2AAC">
        <w:rPr>
          <w:b/>
          <w:bCs/>
          <w:szCs w:val="22"/>
          <w:lang w:val="es-CO"/>
        </w:rPr>
        <w:t xml:space="preserve">Análisis de </w:t>
      </w:r>
      <w:r w:rsidR="00667A2F" w:rsidRPr="00BC2AAC">
        <w:rPr>
          <w:b/>
          <w:bCs/>
          <w:szCs w:val="22"/>
          <w:lang w:val="es-CO"/>
        </w:rPr>
        <w:t xml:space="preserve">las </w:t>
      </w:r>
      <w:r w:rsidR="00ED7749" w:rsidRPr="00BC2AAC">
        <w:rPr>
          <w:b/>
          <w:bCs/>
          <w:szCs w:val="22"/>
          <w:lang w:val="es-CO"/>
        </w:rPr>
        <w:t xml:space="preserve">pruebas practicadas </w:t>
      </w:r>
    </w:p>
    <w:p w14:paraId="67457FCB" w14:textId="77777777" w:rsidR="00ED7749" w:rsidRPr="00BC2AAC" w:rsidRDefault="00ED7749" w:rsidP="006B09B4">
      <w:pPr>
        <w:rPr>
          <w:b/>
          <w:bCs/>
          <w:szCs w:val="22"/>
          <w:lang w:val="es-CO"/>
        </w:rPr>
      </w:pPr>
    </w:p>
    <w:p w14:paraId="7044729F" w14:textId="2790A156" w:rsidR="00ED7749" w:rsidRPr="00BC2AAC" w:rsidRDefault="00ED7749" w:rsidP="006B09B4">
      <w:pPr>
        <w:rPr>
          <w:szCs w:val="22"/>
          <w:lang w:val="es-CO"/>
        </w:rPr>
      </w:pPr>
      <w:r w:rsidRPr="00BC2AAC">
        <w:rPr>
          <w:szCs w:val="22"/>
          <w:lang w:val="es-CO"/>
        </w:rPr>
        <w:t>Una vez agotad</w:t>
      </w:r>
      <w:r w:rsidR="00060DD5" w:rsidRPr="00BC2AAC">
        <w:rPr>
          <w:szCs w:val="22"/>
          <w:lang w:val="es-CO"/>
        </w:rPr>
        <w:t>o el término</w:t>
      </w:r>
      <w:r w:rsidR="00B23EC0" w:rsidRPr="00BC2AAC">
        <w:rPr>
          <w:szCs w:val="22"/>
          <w:lang w:val="es-CO"/>
        </w:rPr>
        <w:t xml:space="preserve"> establecido para adelantar la investigación d</w:t>
      </w:r>
      <w:r w:rsidR="00060DD5" w:rsidRPr="00BC2AAC">
        <w:rPr>
          <w:szCs w:val="22"/>
          <w:lang w:val="es-CO"/>
        </w:rPr>
        <w:t>isciplinaria</w:t>
      </w:r>
      <w:r w:rsidRPr="00BC2AAC">
        <w:rPr>
          <w:szCs w:val="22"/>
          <w:lang w:val="es-CO"/>
        </w:rPr>
        <w:t xml:space="preserve">, resulta pertinente analizar los medios de convicción </w:t>
      </w:r>
      <w:r w:rsidR="00060DD5" w:rsidRPr="00BC2AAC">
        <w:rPr>
          <w:szCs w:val="22"/>
          <w:lang w:val="es-CO"/>
        </w:rPr>
        <w:t xml:space="preserve">decretados, practicados e incorporados </w:t>
      </w:r>
      <w:r w:rsidRPr="00BC2AAC">
        <w:rPr>
          <w:szCs w:val="22"/>
          <w:lang w:val="es-CO"/>
        </w:rPr>
        <w:t>para establecer si en los hechos investigados se verifica la ocurrencia de la conducta constitutiva de falta disciplinaria.</w:t>
      </w:r>
    </w:p>
    <w:p w14:paraId="24FD92C8" w14:textId="2EF4CEB6" w:rsidR="004F7D66" w:rsidRPr="00BC2AAC" w:rsidRDefault="004F7D66" w:rsidP="006B09B4">
      <w:pPr>
        <w:rPr>
          <w:szCs w:val="22"/>
          <w:lang w:val="es-CO"/>
        </w:rPr>
      </w:pPr>
    </w:p>
    <w:p w14:paraId="28F928D5" w14:textId="6349428A" w:rsidR="008C77F4" w:rsidRPr="00BC2AAC" w:rsidRDefault="0086450D" w:rsidP="00FC725B">
      <w:pPr>
        <w:rPr>
          <w:szCs w:val="22"/>
          <w:lang w:val="es-CO"/>
        </w:rPr>
      </w:pPr>
      <w:r w:rsidRPr="00BC2AAC">
        <w:rPr>
          <w:szCs w:val="22"/>
          <w:lang w:val="es-CO"/>
        </w:rPr>
        <w:t>En ese sentido</w:t>
      </w:r>
      <w:r w:rsidR="004F7D66" w:rsidRPr="00BC2AAC">
        <w:rPr>
          <w:szCs w:val="22"/>
          <w:lang w:val="es-CO"/>
        </w:rPr>
        <w:t>,</w:t>
      </w:r>
      <w:r w:rsidRPr="00BC2AAC">
        <w:rPr>
          <w:szCs w:val="22"/>
          <w:lang w:val="es-CO"/>
        </w:rPr>
        <w:t xml:space="preserve"> a continuación, se realizará el</w:t>
      </w:r>
      <w:r w:rsidR="004F7D66" w:rsidRPr="00BC2AAC">
        <w:rPr>
          <w:szCs w:val="22"/>
          <w:lang w:val="es-CO"/>
        </w:rPr>
        <w:t xml:space="preserve"> análisis</w:t>
      </w:r>
      <w:r w:rsidRPr="00BC2AAC">
        <w:rPr>
          <w:szCs w:val="22"/>
          <w:lang w:val="es-CO"/>
        </w:rPr>
        <w:t xml:space="preserve"> conjunto</w:t>
      </w:r>
      <w:r w:rsidR="004F7D66" w:rsidRPr="00BC2AAC">
        <w:rPr>
          <w:szCs w:val="22"/>
          <w:lang w:val="es-CO"/>
        </w:rPr>
        <w:t xml:space="preserve"> de </w:t>
      </w:r>
      <w:r w:rsidRPr="00BC2AAC">
        <w:rPr>
          <w:szCs w:val="22"/>
          <w:lang w:val="es-CO"/>
        </w:rPr>
        <w:t>los medios de prueba recaudados de acuerdo con las reglas de la sana crítica</w:t>
      </w:r>
      <w:r w:rsidR="00B23EC0" w:rsidRPr="00BC2AAC">
        <w:rPr>
          <w:szCs w:val="22"/>
          <w:lang w:val="es-CO"/>
        </w:rPr>
        <w:t xml:space="preserve"> - Art. 159CGD</w:t>
      </w:r>
      <w:r w:rsidR="009945C8" w:rsidRPr="00BC2AAC">
        <w:rPr>
          <w:szCs w:val="22"/>
          <w:lang w:val="es-CO"/>
        </w:rPr>
        <w:t xml:space="preserve">. </w:t>
      </w:r>
    </w:p>
    <w:p w14:paraId="476B2240" w14:textId="183677B4" w:rsidR="00CB4AAF" w:rsidRPr="00BC2AAC" w:rsidRDefault="00CB4AAF" w:rsidP="006B09B4">
      <w:pPr>
        <w:rPr>
          <w:szCs w:val="22"/>
          <w:highlight w:val="yellow"/>
          <w:lang w:val="es-CO"/>
        </w:rPr>
      </w:pPr>
    </w:p>
    <w:p w14:paraId="297BC602" w14:textId="442B501A" w:rsidR="003F2DF4" w:rsidRPr="00BC2AAC" w:rsidRDefault="002A6178" w:rsidP="00D46CD2">
      <w:pPr>
        <w:tabs>
          <w:tab w:val="left" w:pos="6404"/>
        </w:tabs>
        <w:rPr>
          <w:b/>
          <w:bCs/>
          <w:szCs w:val="22"/>
          <w:lang w:val="es-CO"/>
        </w:rPr>
      </w:pPr>
      <w:r w:rsidRPr="00BC2AAC">
        <w:rPr>
          <w:b/>
          <w:bCs/>
          <w:szCs w:val="22"/>
          <w:lang w:val="es-CO"/>
        </w:rPr>
        <w:t>i</w:t>
      </w:r>
      <w:r w:rsidR="00BC686D" w:rsidRPr="00BC2AAC">
        <w:rPr>
          <w:b/>
          <w:bCs/>
          <w:szCs w:val="22"/>
          <w:lang w:val="es-CO"/>
        </w:rPr>
        <w:t xml:space="preserve">v) Ausencia de responsabilidad disciplinaria en la </w:t>
      </w:r>
      <w:r w:rsidR="00060DD5" w:rsidRPr="00BC2AAC">
        <w:rPr>
          <w:b/>
          <w:bCs/>
          <w:szCs w:val="22"/>
          <w:lang w:val="es-CO"/>
        </w:rPr>
        <w:t xml:space="preserve">actuación </w:t>
      </w:r>
      <w:r w:rsidR="00FC725B" w:rsidRPr="00BC2AAC">
        <w:rPr>
          <w:b/>
          <w:bCs/>
          <w:szCs w:val="22"/>
          <w:lang w:val="es-CO"/>
        </w:rPr>
        <w:t>de</w:t>
      </w:r>
    </w:p>
    <w:p w14:paraId="5ABD648A" w14:textId="777DFB04" w:rsidR="00A27021" w:rsidRPr="00BC2AAC" w:rsidRDefault="00A27021" w:rsidP="00FC725B">
      <w:pPr>
        <w:tabs>
          <w:tab w:val="left" w:pos="6404"/>
        </w:tabs>
        <w:rPr>
          <w:szCs w:val="22"/>
        </w:rPr>
      </w:pPr>
    </w:p>
    <w:p w14:paraId="38FFD0E5" w14:textId="77777777" w:rsidR="00E80621" w:rsidRPr="00BC2AAC" w:rsidRDefault="00E80621" w:rsidP="006B09B4">
      <w:pPr>
        <w:rPr>
          <w:szCs w:val="22"/>
          <w:highlight w:val="yellow"/>
          <w:lang w:val="es-CO"/>
        </w:rPr>
      </w:pPr>
    </w:p>
    <w:p w14:paraId="3F127386" w14:textId="77777777" w:rsidR="00D03DA0" w:rsidRPr="00BC2AAC" w:rsidRDefault="00D03DA0" w:rsidP="006B09B4">
      <w:pPr>
        <w:rPr>
          <w:szCs w:val="22"/>
          <w:highlight w:val="yellow"/>
          <w:u w:val="single"/>
          <w:lang w:val="es-CO"/>
        </w:rPr>
      </w:pPr>
    </w:p>
    <w:p w14:paraId="4A163219" w14:textId="65B72B4A" w:rsidR="003829E7" w:rsidRPr="00BC2AAC" w:rsidRDefault="00A441E2" w:rsidP="006B09B4">
      <w:pPr>
        <w:rPr>
          <w:b/>
          <w:bCs/>
          <w:szCs w:val="22"/>
          <w:lang w:val="es-CO"/>
        </w:rPr>
      </w:pPr>
      <w:r w:rsidRPr="00BC2AAC">
        <w:rPr>
          <w:b/>
          <w:bCs/>
          <w:szCs w:val="22"/>
          <w:lang w:val="es-CO"/>
        </w:rPr>
        <w:t>v</w:t>
      </w:r>
      <w:r w:rsidR="003829E7" w:rsidRPr="00BC2AAC">
        <w:rPr>
          <w:b/>
          <w:bCs/>
          <w:szCs w:val="22"/>
          <w:lang w:val="es-CO"/>
        </w:rPr>
        <w:t>) Archivo</w:t>
      </w:r>
      <w:r w:rsidR="003C5338" w:rsidRPr="00BC2AAC">
        <w:rPr>
          <w:b/>
          <w:bCs/>
          <w:szCs w:val="22"/>
          <w:lang w:val="es-CO"/>
        </w:rPr>
        <w:t xml:space="preserve"> definitivo del proceso disciplinario</w:t>
      </w:r>
      <w:r w:rsidR="003829E7" w:rsidRPr="00BC2AAC">
        <w:rPr>
          <w:b/>
          <w:bCs/>
          <w:szCs w:val="22"/>
          <w:lang w:val="es-CO"/>
        </w:rPr>
        <w:t xml:space="preserve"> </w:t>
      </w:r>
    </w:p>
    <w:p w14:paraId="6C05C729" w14:textId="34B657AC" w:rsidR="003C5338" w:rsidRPr="00BC2AAC" w:rsidRDefault="003C5338" w:rsidP="006B09B4">
      <w:pPr>
        <w:rPr>
          <w:b/>
          <w:bCs/>
          <w:szCs w:val="22"/>
          <w:lang w:val="es-CO"/>
        </w:rPr>
      </w:pPr>
    </w:p>
    <w:p w14:paraId="524E2AFD" w14:textId="4B8B89AA" w:rsidR="003C5338" w:rsidRPr="00BC2AAC" w:rsidRDefault="003C5338" w:rsidP="006B09B4">
      <w:pPr>
        <w:rPr>
          <w:szCs w:val="22"/>
          <w:lang w:val="es-CO"/>
        </w:rPr>
      </w:pPr>
      <w:r w:rsidRPr="00BC2AAC">
        <w:rPr>
          <w:szCs w:val="22"/>
          <w:lang w:val="es-CO"/>
        </w:rPr>
        <w:t xml:space="preserve">La Ley 1952 de 2019 sobre la terminación </w:t>
      </w:r>
      <w:r w:rsidR="005F7DEB" w:rsidRPr="00BC2AAC">
        <w:rPr>
          <w:szCs w:val="22"/>
          <w:lang w:val="es-CO"/>
        </w:rPr>
        <w:t xml:space="preserve">y archivo definitivo </w:t>
      </w:r>
      <w:r w:rsidRPr="00BC2AAC">
        <w:rPr>
          <w:szCs w:val="22"/>
          <w:lang w:val="es-CO"/>
        </w:rPr>
        <w:t xml:space="preserve">del proceso disciplinario en </w:t>
      </w:r>
      <w:r w:rsidR="005F7DEB" w:rsidRPr="00BC2AAC">
        <w:rPr>
          <w:szCs w:val="22"/>
          <w:lang w:val="es-CO"/>
        </w:rPr>
        <w:t xml:space="preserve">los artículos </w:t>
      </w:r>
      <w:r w:rsidRPr="00BC2AAC">
        <w:rPr>
          <w:szCs w:val="22"/>
          <w:lang w:val="es-CO"/>
        </w:rPr>
        <w:t>90</w:t>
      </w:r>
      <w:r w:rsidR="005F7DEB" w:rsidRPr="00BC2AAC">
        <w:rPr>
          <w:szCs w:val="22"/>
          <w:lang w:val="es-CO"/>
        </w:rPr>
        <w:t xml:space="preserve"> y 224</w:t>
      </w:r>
      <w:r w:rsidRPr="00BC2AAC">
        <w:rPr>
          <w:szCs w:val="22"/>
          <w:lang w:val="es-CO"/>
        </w:rPr>
        <w:t xml:space="preserve"> señala: </w:t>
      </w:r>
    </w:p>
    <w:p w14:paraId="7E5B8AB8" w14:textId="18E5B0C7" w:rsidR="003C5338" w:rsidRPr="00BC2AAC" w:rsidRDefault="003C5338" w:rsidP="006B09B4">
      <w:pPr>
        <w:rPr>
          <w:szCs w:val="22"/>
          <w:lang w:val="es-CO"/>
        </w:rPr>
      </w:pPr>
    </w:p>
    <w:p w14:paraId="159A04A0" w14:textId="31BAF425" w:rsidR="005F7DEB" w:rsidRPr="00BC2AAC" w:rsidRDefault="003C5338" w:rsidP="006B09B4">
      <w:pPr>
        <w:ind w:left="708"/>
        <w:rPr>
          <w:szCs w:val="22"/>
          <w:lang w:val="es-CO"/>
        </w:rPr>
      </w:pPr>
      <w:r w:rsidRPr="00BC2AAC">
        <w:rPr>
          <w:szCs w:val="22"/>
          <w:lang w:val="es-CO"/>
        </w:rPr>
        <w:t>“</w:t>
      </w:r>
      <w:r w:rsidR="005F7DEB" w:rsidRPr="00BC2AAC">
        <w:rPr>
          <w:b/>
          <w:bCs/>
          <w:szCs w:val="22"/>
          <w:lang w:val="es-CO"/>
        </w:rPr>
        <w:t>ARTÍCULO 90. Terminación del proceso disciplinario.</w:t>
      </w:r>
      <w:r w:rsidR="005F7DEB" w:rsidRPr="00BC2AAC">
        <w:rPr>
          <w:szCs w:val="22"/>
          <w:lang w:val="es-CO"/>
        </w:rPr>
        <w:t xml:space="preserve"> </w:t>
      </w:r>
      <w:r w:rsidRPr="00BC2AAC">
        <w:rPr>
          <w:szCs w:val="22"/>
          <w:lang w:val="es-CO"/>
        </w:rPr>
        <w:t>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declarara y ordenara el archivo definitivo de las diligencias, la que comunicada al quejoso</w:t>
      </w:r>
      <w:r w:rsidR="005F7DEB" w:rsidRPr="00BC2AAC">
        <w:rPr>
          <w:szCs w:val="22"/>
          <w:lang w:val="es-CO"/>
        </w:rPr>
        <w:t>.</w:t>
      </w:r>
    </w:p>
    <w:p w14:paraId="64D7CC01" w14:textId="78D8FF96" w:rsidR="005F7DEB" w:rsidRPr="00BC2AAC" w:rsidRDefault="00E35707" w:rsidP="006B09B4">
      <w:pPr>
        <w:ind w:left="708"/>
        <w:rPr>
          <w:szCs w:val="22"/>
          <w:lang w:val="es-CO"/>
        </w:rPr>
      </w:pPr>
      <w:r w:rsidRPr="00BC2AAC">
        <w:rPr>
          <w:szCs w:val="22"/>
          <w:lang w:val="es-CO"/>
        </w:rPr>
        <w:t xml:space="preserve"> </w:t>
      </w:r>
    </w:p>
    <w:p w14:paraId="71B9DD0D" w14:textId="44B75E16" w:rsidR="003C5338" w:rsidRPr="00BC2AAC" w:rsidRDefault="005F7DEB" w:rsidP="006B09B4">
      <w:pPr>
        <w:ind w:left="708"/>
        <w:rPr>
          <w:szCs w:val="22"/>
          <w:lang w:val="es-CO"/>
        </w:rPr>
      </w:pPr>
      <w:r w:rsidRPr="00BC2AAC">
        <w:rPr>
          <w:b/>
          <w:bCs/>
          <w:szCs w:val="22"/>
          <w:lang w:val="es-CO"/>
        </w:rPr>
        <w:t>ARTÍCULO 224. Archivo definitivo.</w:t>
      </w:r>
      <w:r w:rsidRPr="00BC2AAC">
        <w:rPr>
          <w:szCs w:val="22"/>
          <w:lang w:val="es-CO"/>
        </w:rPr>
        <w:t xml:space="preserve"> En los casos de terminación del proceso disciplinario, previstos en el artículo 90 y en el evento consagrado en el artículo 213 de este código, procederá el archivo definitivo de la investigación. Tal decisión hará tránsito a cosa juzgada. Cuando no haya sido posible identificar e individualizar al presunto autor, el archivo hará tránsito a cosa juzgada formal.</w:t>
      </w:r>
      <w:r w:rsidR="00FD5F05" w:rsidRPr="00BC2AAC">
        <w:rPr>
          <w:rStyle w:val="Refdenotaalpie"/>
          <w:szCs w:val="22"/>
          <w:lang w:val="es-CO"/>
        </w:rPr>
        <w:footnoteReference w:id="15"/>
      </w:r>
      <w:r w:rsidR="003C5338" w:rsidRPr="00BC2AAC">
        <w:rPr>
          <w:szCs w:val="22"/>
          <w:lang w:val="es-CO"/>
        </w:rPr>
        <w:t>.”</w:t>
      </w:r>
    </w:p>
    <w:p w14:paraId="15116829" w14:textId="57D5B75F" w:rsidR="003C5338" w:rsidRPr="00BC2AAC" w:rsidRDefault="003C5338" w:rsidP="006B09B4">
      <w:pPr>
        <w:rPr>
          <w:szCs w:val="22"/>
          <w:lang w:val="es-CO"/>
        </w:rPr>
      </w:pPr>
    </w:p>
    <w:p w14:paraId="4A86A439" w14:textId="03AD6D4F" w:rsidR="00D03DA0" w:rsidRPr="00BC2AAC" w:rsidRDefault="00D03DA0" w:rsidP="006B09B4">
      <w:pPr>
        <w:rPr>
          <w:szCs w:val="22"/>
          <w:lang w:val="es-CO"/>
        </w:rPr>
      </w:pPr>
      <w:r w:rsidRPr="00BC2AAC">
        <w:rPr>
          <w:szCs w:val="22"/>
          <w:lang w:val="es-CO"/>
        </w:rPr>
        <w:t>Las anteriores disposiciones deben revisarse en concordancia con lo dispuesto en el artículo 221 del Código General Disciplinario cuando en la decisión de evaluación deja dos opciones: formular pliego de cargos o terminar la actuación</w:t>
      </w:r>
      <w:r w:rsidR="003B67DB" w:rsidRPr="00BC2AAC">
        <w:rPr>
          <w:szCs w:val="22"/>
          <w:lang w:val="es-CO"/>
        </w:rPr>
        <w:t xml:space="preserve"> y</w:t>
      </w:r>
      <w:r w:rsidRPr="00BC2AAC">
        <w:rPr>
          <w:szCs w:val="22"/>
          <w:lang w:val="es-CO"/>
        </w:rPr>
        <w:t xml:space="preserve"> ordenar el archivo. </w:t>
      </w:r>
    </w:p>
    <w:p w14:paraId="63A9DA20" w14:textId="77777777" w:rsidR="00D03DA0" w:rsidRPr="00BC2AAC" w:rsidRDefault="00D03DA0" w:rsidP="006B09B4">
      <w:pPr>
        <w:rPr>
          <w:szCs w:val="22"/>
          <w:lang w:val="es-CO"/>
        </w:rPr>
      </w:pPr>
    </w:p>
    <w:p w14:paraId="3A63FE0B" w14:textId="701B1C91" w:rsidR="00A61B9A" w:rsidRPr="00BC2AAC" w:rsidRDefault="00DC3390" w:rsidP="006B09B4">
      <w:pPr>
        <w:rPr>
          <w:szCs w:val="22"/>
          <w:lang w:val="es-CO"/>
        </w:rPr>
      </w:pPr>
      <w:r w:rsidRPr="00BC2AAC">
        <w:rPr>
          <w:szCs w:val="22"/>
          <w:lang w:val="es-CO"/>
        </w:rPr>
        <w:t>De acuerdo con</w:t>
      </w:r>
      <w:r w:rsidR="003C5338" w:rsidRPr="00BC2AAC">
        <w:rPr>
          <w:szCs w:val="22"/>
          <w:lang w:val="es-CO"/>
        </w:rPr>
        <w:t xml:space="preserve"> lo expuesto, </w:t>
      </w:r>
      <w:r w:rsidR="00D03DA0" w:rsidRPr="00BC2AAC">
        <w:rPr>
          <w:szCs w:val="22"/>
          <w:lang w:val="es-CO"/>
        </w:rPr>
        <w:t xml:space="preserve">se debe ordenar la </w:t>
      </w:r>
      <w:r w:rsidR="00851AF8" w:rsidRPr="00BC2AAC">
        <w:rPr>
          <w:szCs w:val="22"/>
          <w:lang w:val="es-CO"/>
        </w:rPr>
        <w:t>terminación y archivo definitivo</w:t>
      </w:r>
      <w:r w:rsidR="00A61B9A" w:rsidRPr="00BC2AAC">
        <w:rPr>
          <w:szCs w:val="22"/>
          <w:lang w:val="es-CO"/>
        </w:rPr>
        <w:t xml:space="preserve">, </w:t>
      </w:r>
      <w:r w:rsidR="00851AF8" w:rsidRPr="00BC2AAC">
        <w:rPr>
          <w:szCs w:val="22"/>
          <w:lang w:val="es-CO"/>
        </w:rPr>
        <w:t xml:space="preserve">puesto que </w:t>
      </w:r>
      <w:r w:rsidR="00A61B9A" w:rsidRPr="00BC2AAC">
        <w:rPr>
          <w:szCs w:val="22"/>
          <w:lang w:val="es-CO"/>
        </w:rPr>
        <w:t xml:space="preserve">a la luz del artículo 212 de la Ley 1952 de 2019 </w:t>
      </w:r>
      <w:r w:rsidR="00970D95" w:rsidRPr="00BC2AAC">
        <w:rPr>
          <w:szCs w:val="22"/>
          <w:lang w:val="es-CO"/>
        </w:rPr>
        <w:t xml:space="preserve">no se ha verificado la ocurrencia de una conducta </w:t>
      </w:r>
      <w:r w:rsidR="00926348" w:rsidRPr="00BC2AAC">
        <w:rPr>
          <w:szCs w:val="22"/>
          <w:lang w:val="es-CO"/>
        </w:rPr>
        <w:t xml:space="preserve">del señor </w:t>
      </w:r>
      <w:proofErr w:type="spellStart"/>
      <w:r w:rsidR="00FC725B" w:rsidRPr="00BC2AAC">
        <w:rPr>
          <w:szCs w:val="22"/>
          <w:lang w:val="es-CO"/>
        </w:rPr>
        <w:t>xxxx</w:t>
      </w:r>
      <w:proofErr w:type="spellEnd"/>
      <w:r w:rsidR="00926348" w:rsidRPr="00BC2AAC">
        <w:rPr>
          <w:szCs w:val="22"/>
          <w:lang w:val="es-CO"/>
        </w:rPr>
        <w:t xml:space="preserve"> </w:t>
      </w:r>
      <w:r w:rsidR="00970D95" w:rsidRPr="00BC2AAC">
        <w:rPr>
          <w:szCs w:val="22"/>
          <w:lang w:val="es-CO"/>
        </w:rPr>
        <w:t xml:space="preserve">que sea constitutiva de una falta disciplinaria. </w:t>
      </w:r>
      <w:r w:rsidR="00B23BD5" w:rsidRPr="00BC2AAC">
        <w:rPr>
          <w:szCs w:val="22"/>
          <w:lang w:val="es-CO"/>
        </w:rPr>
        <w:t xml:space="preserve"> </w:t>
      </w:r>
    </w:p>
    <w:p w14:paraId="4813F373" w14:textId="406F6E4D" w:rsidR="005F7DEB" w:rsidRPr="00BC2AAC" w:rsidRDefault="005F7DEB" w:rsidP="006B09B4">
      <w:pPr>
        <w:rPr>
          <w:szCs w:val="22"/>
          <w:highlight w:val="yellow"/>
          <w:lang w:val="es-CO"/>
        </w:rPr>
      </w:pPr>
    </w:p>
    <w:p w14:paraId="4DC8B363" w14:textId="128BF30F" w:rsidR="003B67DB" w:rsidRPr="00BC2AAC" w:rsidRDefault="005F7DEB" w:rsidP="006B09B4">
      <w:pPr>
        <w:rPr>
          <w:szCs w:val="22"/>
          <w:lang w:val="es-CO"/>
        </w:rPr>
      </w:pPr>
      <w:r w:rsidRPr="00BC2AAC">
        <w:rPr>
          <w:szCs w:val="22"/>
          <w:lang w:val="es-CO"/>
        </w:rPr>
        <w:t xml:space="preserve">En mérito de lo expuesto, se ordenará la terminación y archivo definitivo de la actuación disciplinaria seguida en </w:t>
      </w:r>
      <w:r w:rsidR="003B67DB" w:rsidRPr="00BC2AAC">
        <w:rPr>
          <w:szCs w:val="22"/>
          <w:lang w:val="es-CO"/>
        </w:rPr>
        <w:t xml:space="preserve">el expediente No. </w:t>
      </w:r>
      <w:r w:rsidR="00FC725B" w:rsidRPr="00BC2AAC">
        <w:rPr>
          <w:szCs w:val="22"/>
          <w:lang w:val="es-CO"/>
        </w:rPr>
        <w:t>xxx</w:t>
      </w:r>
      <w:r w:rsidR="003B67DB" w:rsidRPr="00BC2AAC">
        <w:rPr>
          <w:szCs w:val="22"/>
          <w:lang w:val="es-CO"/>
        </w:rPr>
        <w:t xml:space="preserve"> </w:t>
      </w:r>
    </w:p>
    <w:p w14:paraId="2882998C" w14:textId="77777777" w:rsidR="003B67DB" w:rsidRPr="00BC2AAC" w:rsidRDefault="003B67DB" w:rsidP="006B09B4">
      <w:pPr>
        <w:pStyle w:val="Ttulo3"/>
        <w:numPr>
          <w:ilvl w:val="0"/>
          <w:numId w:val="0"/>
        </w:numPr>
        <w:spacing w:before="0" w:after="0"/>
        <w:jc w:val="center"/>
        <w:rPr>
          <w:rFonts w:ascii="Century Gothic" w:hAnsi="Century Gothic" w:cs="Arial"/>
          <w:sz w:val="22"/>
          <w:szCs w:val="22"/>
        </w:rPr>
      </w:pPr>
    </w:p>
    <w:p w14:paraId="6160D0FF" w14:textId="58B4BB4F" w:rsidR="00ED5A83" w:rsidRPr="00BC2AAC" w:rsidRDefault="00ED5A83" w:rsidP="006B09B4">
      <w:pPr>
        <w:pStyle w:val="Ttulo3"/>
        <w:numPr>
          <w:ilvl w:val="0"/>
          <w:numId w:val="0"/>
        </w:numPr>
        <w:spacing w:before="0" w:after="0"/>
        <w:jc w:val="center"/>
        <w:rPr>
          <w:rFonts w:ascii="Century Gothic" w:hAnsi="Century Gothic" w:cs="Arial"/>
          <w:b w:val="0"/>
          <w:sz w:val="22"/>
          <w:szCs w:val="22"/>
        </w:rPr>
      </w:pPr>
      <w:r w:rsidRPr="00BC2AAC">
        <w:rPr>
          <w:rFonts w:ascii="Century Gothic" w:hAnsi="Century Gothic" w:cs="Arial"/>
          <w:sz w:val="22"/>
          <w:szCs w:val="22"/>
        </w:rPr>
        <w:t>RESUELVE</w:t>
      </w:r>
    </w:p>
    <w:p w14:paraId="5A3EBB4C" w14:textId="77777777" w:rsidR="00ED5A83" w:rsidRPr="00BC2AAC" w:rsidRDefault="00ED5A83" w:rsidP="006B09B4">
      <w:pPr>
        <w:rPr>
          <w:rFonts w:cs="Arial"/>
          <w:szCs w:val="22"/>
          <w:lang w:val="es-MX"/>
        </w:rPr>
      </w:pPr>
    </w:p>
    <w:p w14:paraId="33A44BB2" w14:textId="649AB265" w:rsidR="00ED5A83" w:rsidRPr="00BC2AAC" w:rsidRDefault="00ED5A83" w:rsidP="006B09B4">
      <w:pPr>
        <w:rPr>
          <w:szCs w:val="22"/>
        </w:rPr>
      </w:pPr>
      <w:r w:rsidRPr="00BC2AAC">
        <w:rPr>
          <w:rFonts w:cs="Arial"/>
          <w:b/>
          <w:szCs w:val="22"/>
          <w:lang w:val="es-MX"/>
        </w:rPr>
        <w:t>PRIMERO:</w:t>
      </w:r>
      <w:r w:rsidRPr="00BC2AAC">
        <w:rPr>
          <w:rFonts w:cs="Arial"/>
          <w:szCs w:val="22"/>
          <w:lang w:val="es-MX"/>
        </w:rPr>
        <w:t xml:space="preserve"> </w:t>
      </w:r>
      <w:r w:rsidRPr="00BC2AAC">
        <w:rPr>
          <w:szCs w:val="22"/>
        </w:rPr>
        <w:t xml:space="preserve">Ordenar la terminación de la </w:t>
      </w:r>
      <w:r w:rsidR="003B67DB" w:rsidRPr="00BC2AAC">
        <w:rPr>
          <w:szCs w:val="22"/>
        </w:rPr>
        <w:t>Investigación Disciplinaria</w:t>
      </w:r>
      <w:r w:rsidRPr="00BC2AAC">
        <w:rPr>
          <w:szCs w:val="22"/>
        </w:rPr>
        <w:t xml:space="preserve">, y en consecuencia disponer el archivo definitivo del proceso No. </w:t>
      </w:r>
      <w:r w:rsidR="00FC725B" w:rsidRPr="00BC2AAC">
        <w:rPr>
          <w:szCs w:val="22"/>
        </w:rPr>
        <w:t>xxx</w:t>
      </w:r>
      <w:r w:rsidR="007E537E" w:rsidRPr="00BC2AAC">
        <w:rPr>
          <w:szCs w:val="22"/>
        </w:rPr>
        <w:t xml:space="preserve"> de </w:t>
      </w:r>
      <w:proofErr w:type="spellStart"/>
      <w:r w:rsidR="00FC725B" w:rsidRPr="00BC2AAC">
        <w:rPr>
          <w:szCs w:val="22"/>
        </w:rPr>
        <w:t>xxxx</w:t>
      </w:r>
      <w:proofErr w:type="spellEnd"/>
      <w:r w:rsidR="007E537E" w:rsidRPr="00BC2AAC">
        <w:rPr>
          <w:szCs w:val="22"/>
        </w:rPr>
        <w:t xml:space="preserve">, adelantado en contra </w:t>
      </w:r>
      <w:r w:rsidR="00926348" w:rsidRPr="00BC2AAC">
        <w:rPr>
          <w:szCs w:val="22"/>
          <w:lang w:val="es-CO"/>
        </w:rPr>
        <w:t xml:space="preserve">del señor </w:t>
      </w:r>
      <w:proofErr w:type="spellStart"/>
      <w:r w:rsidR="00FC725B" w:rsidRPr="00BC2AAC">
        <w:rPr>
          <w:szCs w:val="22"/>
          <w:lang w:val="es-CO"/>
        </w:rPr>
        <w:lastRenderedPageBreak/>
        <w:t>xxxxxxx</w:t>
      </w:r>
      <w:proofErr w:type="spellEnd"/>
      <w:r w:rsidR="00926348" w:rsidRPr="00BC2AAC">
        <w:rPr>
          <w:szCs w:val="22"/>
          <w:lang w:val="es-CO"/>
        </w:rPr>
        <w:t xml:space="preserve"> </w:t>
      </w:r>
      <w:r w:rsidR="00B37F08" w:rsidRPr="00BC2AAC">
        <w:rPr>
          <w:szCs w:val="22"/>
        </w:rPr>
        <w:t>identificad</w:t>
      </w:r>
      <w:r w:rsidR="00926348" w:rsidRPr="00BC2AAC">
        <w:rPr>
          <w:szCs w:val="22"/>
        </w:rPr>
        <w:t>o</w:t>
      </w:r>
      <w:r w:rsidR="007E537E" w:rsidRPr="00BC2AAC">
        <w:rPr>
          <w:szCs w:val="22"/>
        </w:rPr>
        <w:t xml:space="preserve"> con cédula de ciudadanía No. </w:t>
      </w:r>
      <w:proofErr w:type="spellStart"/>
      <w:r w:rsidR="00FC725B" w:rsidRPr="00BC2AAC">
        <w:rPr>
          <w:szCs w:val="22"/>
        </w:rPr>
        <w:t>xxxxx</w:t>
      </w:r>
      <w:proofErr w:type="spellEnd"/>
      <w:r w:rsidR="007E537E" w:rsidRPr="00BC2AAC">
        <w:rPr>
          <w:szCs w:val="22"/>
        </w:rPr>
        <w:t xml:space="preserve"> expedida en </w:t>
      </w:r>
      <w:r w:rsidR="00FC725B" w:rsidRPr="00BC2AAC">
        <w:rPr>
          <w:szCs w:val="22"/>
        </w:rPr>
        <w:t>xxx</w:t>
      </w:r>
      <w:r w:rsidR="007E537E" w:rsidRPr="00BC2AAC">
        <w:rPr>
          <w:szCs w:val="22"/>
        </w:rPr>
        <w:t xml:space="preserve"> (</w:t>
      </w:r>
      <w:r w:rsidR="00FC725B" w:rsidRPr="00BC2AAC">
        <w:rPr>
          <w:szCs w:val="22"/>
        </w:rPr>
        <w:t>x</w:t>
      </w:r>
      <w:r w:rsidR="007E537E" w:rsidRPr="00BC2AAC">
        <w:rPr>
          <w:szCs w:val="22"/>
        </w:rPr>
        <w:t>), quien para la época de los hechos se desempeñaba</w:t>
      </w:r>
      <w:r w:rsidR="008D4DD6" w:rsidRPr="00BC2AAC">
        <w:rPr>
          <w:szCs w:val="22"/>
        </w:rPr>
        <w:t xml:space="preserve"> como</w:t>
      </w:r>
      <w:r w:rsidR="007E537E" w:rsidRPr="00BC2AAC">
        <w:rPr>
          <w:szCs w:val="22"/>
        </w:rPr>
        <w:t xml:space="preserve"> </w:t>
      </w:r>
      <w:proofErr w:type="spellStart"/>
      <w:r w:rsidR="00FC725B" w:rsidRPr="00BC2AAC">
        <w:rPr>
          <w:szCs w:val="22"/>
        </w:rPr>
        <w:t>xxxxx</w:t>
      </w:r>
      <w:proofErr w:type="spellEnd"/>
      <w:r w:rsidR="007E537E" w:rsidRPr="00BC2AAC">
        <w:rPr>
          <w:szCs w:val="22"/>
        </w:rPr>
        <w:t xml:space="preserve">. </w:t>
      </w:r>
      <w:r w:rsidR="0009659F" w:rsidRPr="00BC2AAC">
        <w:rPr>
          <w:szCs w:val="22"/>
        </w:rPr>
        <w:t xml:space="preserve">La decisión se adopta de conformidad con las razones expuestas en la parte motiva del </w:t>
      </w:r>
      <w:r w:rsidRPr="00BC2AAC">
        <w:rPr>
          <w:szCs w:val="22"/>
        </w:rPr>
        <w:t>presente proveído.</w:t>
      </w:r>
      <w:r w:rsidR="005B1A54" w:rsidRPr="00BC2AAC">
        <w:rPr>
          <w:szCs w:val="22"/>
        </w:rPr>
        <w:t xml:space="preserve"> </w:t>
      </w:r>
    </w:p>
    <w:p w14:paraId="40F8B385" w14:textId="77777777" w:rsidR="00ED5A83" w:rsidRPr="00BC2AAC" w:rsidRDefault="00ED5A83" w:rsidP="006B09B4">
      <w:pPr>
        <w:rPr>
          <w:rFonts w:cs="Arial"/>
          <w:b/>
          <w:szCs w:val="22"/>
        </w:rPr>
      </w:pPr>
    </w:p>
    <w:p w14:paraId="200BD693" w14:textId="6D716CB3" w:rsidR="00ED5A83" w:rsidRPr="00BC2AAC" w:rsidRDefault="00ED5A83" w:rsidP="006B09B4">
      <w:pPr>
        <w:rPr>
          <w:rFonts w:cs="Arial"/>
          <w:szCs w:val="22"/>
          <w:lang w:val="es-CO"/>
        </w:rPr>
      </w:pPr>
      <w:r w:rsidRPr="00BC2AAC">
        <w:rPr>
          <w:rFonts w:cs="Arial"/>
          <w:b/>
          <w:szCs w:val="22"/>
          <w:lang w:val="es-MX"/>
        </w:rPr>
        <w:t xml:space="preserve">SEGUNDO: </w:t>
      </w:r>
      <w:r w:rsidRPr="00BC2AAC">
        <w:rPr>
          <w:rFonts w:cs="Arial"/>
          <w:szCs w:val="22"/>
          <w:lang w:val="es-MX"/>
        </w:rPr>
        <w:t>Notificar la presente decisión</w:t>
      </w:r>
      <w:r w:rsidR="00FC725B" w:rsidRPr="00BC2AAC">
        <w:rPr>
          <w:rFonts w:cs="Arial"/>
          <w:szCs w:val="22"/>
          <w:lang w:val="es-MX"/>
        </w:rPr>
        <w:t xml:space="preserve"> a</w:t>
      </w:r>
      <w:r w:rsidR="00ED439B" w:rsidRPr="00BC2AAC">
        <w:rPr>
          <w:rFonts w:cs="Arial"/>
          <w:szCs w:val="22"/>
          <w:lang w:val="es-MX"/>
        </w:rPr>
        <w:t xml:space="preserve"> </w:t>
      </w:r>
      <w:proofErr w:type="spellStart"/>
      <w:r w:rsidR="00FC725B" w:rsidRPr="00BC2AAC">
        <w:rPr>
          <w:rFonts w:cs="Arial"/>
          <w:szCs w:val="22"/>
          <w:lang w:val="es-MX"/>
        </w:rPr>
        <w:t>xxxxx</w:t>
      </w:r>
      <w:proofErr w:type="spellEnd"/>
      <w:r w:rsidR="00926348" w:rsidRPr="00BC2AAC">
        <w:rPr>
          <w:szCs w:val="22"/>
          <w:lang w:val="es-CO"/>
        </w:rPr>
        <w:t xml:space="preserve"> </w:t>
      </w:r>
      <w:r w:rsidR="00926348" w:rsidRPr="00BC2AAC">
        <w:rPr>
          <w:szCs w:val="22"/>
        </w:rPr>
        <w:t xml:space="preserve">identificado con cédula de ciudadanía No. </w:t>
      </w:r>
      <w:proofErr w:type="spellStart"/>
      <w:r w:rsidR="00FC725B" w:rsidRPr="00BC2AAC">
        <w:rPr>
          <w:szCs w:val="22"/>
        </w:rPr>
        <w:t>xxxxxx</w:t>
      </w:r>
      <w:proofErr w:type="spellEnd"/>
      <w:r w:rsidR="00B37F08" w:rsidRPr="00BC2AAC">
        <w:rPr>
          <w:szCs w:val="22"/>
        </w:rPr>
        <w:t xml:space="preserve"> expedida en </w:t>
      </w:r>
      <w:r w:rsidR="00FC725B" w:rsidRPr="00BC2AAC">
        <w:rPr>
          <w:szCs w:val="22"/>
        </w:rPr>
        <w:t>xxx</w:t>
      </w:r>
      <w:r w:rsidR="00B37F08" w:rsidRPr="00BC2AAC">
        <w:rPr>
          <w:szCs w:val="22"/>
        </w:rPr>
        <w:t xml:space="preserve"> (</w:t>
      </w:r>
      <w:r w:rsidR="00FC725B" w:rsidRPr="00BC2AAC">
        <w:rPr>
          <w:szCs w:val="22"/>
        </w:rPr>
        <w:t>x</w:t>
      </w:r>
      <w:r w:rsidR="00B37F08" w:rsidRPr="00BC2AAC">
        <w:rPr>
          <w:szCs w:val="22"/>
        </w:rPr>
        <w:t>)</w:t>
      </w:r>
      <w:r w:rsidR="007E537E" w:rsidRPr="00BC2AAC">
        <w:rPr>
          <w:szCs w:val="22"/>
        </w:rPr>
        <w:t xml:space="preserve">, </w:t>
      </w:r>
      <w:r w:rsidR="0009659F" w:rsidRPr="00BC2AAC">
        <w:rPr>
          <w:szCs w:val="22"/>
        </w:rPr>
        <w:t>informándole que contra la misma procede el recurso de apelación de conformidad con los dispuesto en el artículo 134 de la Ley 1952 de 2019</w:t>
      </w:r>
      <w:r w:rsidR="00854387" w:rsidRPr="00BC2AAC">
        <w:rPr>
          <w:szCs w:val="22"/>
        </w:rPr>
        <w:t xml:space="preserve">. </w:t>
      </w:r>
      <w:r w:rsidR="008A5413" w:rsidRPr="00BC2AAC">
        <w:rPr>
          <w:szCs w:val="22"/>
        </w:rPr>
        <w:t xml:space="preserve"> </w:t>
      </w:r>
      <w:r w:rsidR="005B1A54" w:rsidRPr="00BC2AAC">
        <w:rPr>
          <w:szCs w:val="22"/>
        </w:rPr>
        <w:t xml:space="preserve"> </w:t>
      </w:r>
    </w:p>
    <w:p w14:paraId="01339667" w14:textId="77777777" w:rsidR="00ED5A83" w:rsidRPr="00BC2AAC" w:rsidRDefault="00ED5A83" w:rsidP="006B09B4">
      <w:pPr>
        <w:rPr>
          <w:rFonts w:cs="Arial"/>
          <w:b/>
          <w:szCs w:val="22"/>
          <w:lang w:val="es-MX"/>
        </w:rPr>
      </w:pPr>
    </w:p>
    <w:p w14:paraId="5A78B550" w14:textId="2AE98CD3" w:rsidR="007E537E" w:rsidRPr="00BC2AAC" w:rsidRDefault="007E537E" w:rsidP="006B09B4">
      <w:pPr>
        <w:widowControl w:val="0"/>
        <w:tabs>
          <w:tab w:val="left" w:pos="8840"/>
        </w:tabs>
        <w:autoSpaceDE w:val="0"/>
        <w:autoSpaceDN w:val="0"/>
        <w:adjustRightInd w:val="0"/>
        <w:rPr>
          <w:rFonts w:cs="Arial"/>
          <w:szCs w:val="22"/>
        </w:rPr>
      </w:pPr>
      <w:r w:rsidRPr="00BC2AAC">
        <w:rPr>
          <w:rFonts w:cs="Arial"/>
          <w:b/>
          <w:szCs w:val="22"/>
        </w:rPr>
        <w:t xml:space="preserve">TERCERO: </w:t>
      </w:r>
      <w:r w:rsidRPr="00BC2AAC">
        <w:rPr>
          <w:rFonts w:cs="Arial"/>
          <w:szCs w:val="22"/>
        </w:rPr>
        <w:t>Sin lugar a comunicar la presente decisión a</w:t>
      </w:r>
      <w:r w:rsidR="00B37F08" w:rsidRPr="00BC2AAC">
        <w:rPr>
          <w:rFonts w:cs="Arial"/>
          <w:szCs w:val="22"/>
        </w:rPr>
        <w:t xml:space="preserve"> </w:t>
      </w:r>
      <w:r w:rsidRPr="00BC2AAC">
        <w:rPr>
          <w:rFonts w:cs="Arial"/>
          <w:szCs w:val="22"/>
        </w:rPr>
        <w:t>l</w:t>
      </w:r>
      <w:r w:rsidR="00B37F08" w:rsidRPr="00BC2AAC">
        <w:rPr>
          <w:rFonts w:cs="Arial"/>
          <w:szCs w:val="22"/>
        </w:rPr>
        <w:t>os</w:t>
      </w:r>
      <w:r w:rsidRPr="00BC2AAC">
        <w:rPr>
          <w:rFonts w:cs="Arial"/>
          <w:szCs w:val="22"/>
        </w:rPr>
        <w:t xml:space="preserve"> quejoso</w:t>
      </w:r>
      <w:r w:rsidR="00B37F08" w:rsidRPr="00BC2AAC">
        <w:rPr>
          <w:rFonts w:cs="Arial"/>
          <w:szCs w:val="22"/>
        </w:rPr>
        <w:t>s</w:t>
      </w:r>
      <w:r w:rsidRPr="00BC2AAC">
        <w:rPr>
          <w:rFonts w:cs="Arial"/>
          <w:szCs w:val="22"/>
        </w:rPr>
        <w:t xml:space="preserve"> por haber sido iniciada la In</w:t>
      </w:r>
      <w:r w:rsidR="00AC793E" w:rsidRPr="00BC2AAC">
        <w:rPr>
          <w:rFonts w:cs="Arial"/>
          <w:szCs w:val="22"/>
        </w:rPr>
        <w:t>vestigación Disciplinaria</w:t>
      </w:r>
      <w:r w:rsidRPr="00BC2AAC">
        <w:rPr>
          <w:rFonts w:cs="Arial"/>
          <w:szCs w:val="22"/>
        </w:rPr>
        <w:t xml:space="preserve"> por informe de servidor público.</w:t>
      </w:r>
    </w:p>
    <w:p w14:paraId="63D09F2B" w14:textId="77777777" w:rsidR="007E537E" w:rsidRPr="00BC2AAC" w:rsidRDefault="007E537E" w:rsidP="006B09B4">
      <w:pPr>
        <w:rPr>
          <w:szCs w:val="22"/>
        </w:rPr>
      </w:pPr>
    </w:p>
    <w:p w14:paraId="55771E0B" w14:textId="77777777" w:rsidR="007E537E" w:rsidRPr="00BC2AAC" w:rsidRDefault="007E537E" w:rsidP="006B09B4">
      <w:pPr>
        <w:widowControl w:val="0"/>
        <w:tabs>
          <w:tab w:val="left" w:pos="8840"/>
        </w:tabs>
        <w:autoSpaceDE w:val="0"/>
        <w:autoSpaceDN w:val="0"/>
        <w:adjustRightInd w:val="0"/>
        <w:rPr>
          <w:rFonts w:cs="Arial"/>
          <w:szCs w:val="22"/>
        </w:rPr>
      </w:pPr>
      <w:r w:rsidRPr="00BC2AAC">
        <w:rPr>
          <w:b/>
          <w:bCs/>
          <w:szCs w:val="22"/>
        </w:rPr>
        <w:t xml:space="preserve">CUARTO: </w:t>
      </w:r>
      <w:r w:rsidRPr="00BC2AAC">
        <w:rPr>
          <w:rFonts w:cs="Arial"/>
          <w:szCs w:val="22"/>
        </w:rPr>
        <w:t xml:space="preserve">Por secretaría se dará cumplimiento a lo ordenado, se harán las anotaciones y constancias a que haya lugar. </w:t>
      </w:r>
    </w:p>
    <w:p w14:paraId="64F9FFD1" w14:textId="77777777" w:rsidR="00854387" w:rsidRPr="00BC2AAC" w:rsidRDefault="00854387" w:rsidP="006B09B4">
      <w:pPr>
        <w:rPr>
          <w:szCs w:val="22"/>
        </w:rPr>
      </w:pPr>
    </w:p>
    <w:p w14:paraId="5384DB63" w14:textId="12D27182" w:rsidR="00ED5A83" w:rsidRPr="00BC2AAC" w:rsidRDefault="00ED5A83" w:rsidP="006B09B4">
      <w:pPr>
        <w:rPr>
          <w:rFonts w:cs="Arial"/>
          <w:szCs w:val="22"/>
        </w:rPr>
      </w:pPr>
    </w:p>
    <w:p w14:paraId="2E594991" w14:textId="77777777" w:rsidR="001A37F1" w:rsidRPr="00BC2AAC" w:rsidRDefault="001A37F1" w:rsidP="006B09B4">
      <w:pPr>
        <w:rPr>
          <w:rFonts w:cs="Arial"/>
          <w:szCs w:val="22"/>
        </w:rPr>
      </w:pPr>
    </w:p>
    <w:p w14:paraId="25C4DCCB" w14:textId="30106BCC" w:rsidR="00854387" w:rsidRPr="00BC2AAC" w:rsidRDefault="00ED5A83" w:rsidP="00851AF8">
      <w:pPr>
        <w:jc w:val="center"/>
        <w:rPr>
          <w:rFonts w:cs="Arial"/>
          <w:b/>
          <w:szCs w:val="22"/>
          <w:lang w:val="es-MX"/>
        </w:rPr>
      </w:pPr>
      <w:r w:rsidRPr="00BC2AAC">
        <w:rPr>
          <w:rFonts w:cs="Arial"/>
          <w:b/>
          <w:szCs w:val="22"/>
          <w:lang w:val="es-MX"/>
        </w:rPr>
        <w:t>NOTIFÍQUESE Y CÚMPLASE</w:t>
      </w:r>
    </w:p>
    <w:p w14:paraId="5CE0131F" w14:textId="77777777" w:rsidR="001A37F1" w:rsidRPr="00BC2AAC" w:rsidRDefault="001A37F1" w:rsidP="006B09B4">
      <w:pPr>
        <w:rPr>
          <w:szCs w:val="22"/>
        </w:rPr>
      </w:pPr>
    </w:p>
    <w:p w14:paraId="477B410A" w14:textId="77777777" w:rsidR="00EC3B0D" w:rsidRPr="00BC2AAC" w:rsidRDefault="00EC3B0D" w:rsidP="006B09B4">
      <w:pPr>
        <w:rPr>
          <w:szCs w:val="22"/>
        </w:rPr>
      </w:pPr>
    </w:p>
    <w:p w14:paraId="47FB493F" w14:textId="484D2E31" w:rsidR="00ED5A83" w:rsidRPr="00BC2AAC" w:rsidRDefault="00ED5A83" w:rsidP="006B09B4">
      <w:pPr>
        <w:jc w:val="center"/>
        <w:rPr>
          <w:szCs w:val="22"/>
          <w:lang w:val="es-CO"/>
        </w:rPr>
      </w:pPr>
      <w:r w:rsidRPr="00BC2AAC">
        <w:rPr>
          <w:szCs w:val="22"/>
          <w:lang w:val="es-CO"/>
        </w:rPr>
        <w:t>Director Administrativo de Control Interno Disciplinario</w:t>
      </w:r>
      <w:r w:rsidR="00FC725B" w:rsidRPr="00BC2AAC">
        <w:rPr>
          <w:szCs w:val="22"/>
          <w:lang w:val="es-CO"/>
        </w:rPr>
        <w:t xml:space="preserve"> - Instructor</w:t>
      </w:r>
    </w:p>
    <w:p w14:paraId="13313315" w14:textId="77777777" w:rsidR="001A37F1" w:rsidRPr="00BC2AAC" w:rsidRDefault="001A37F1" w:rsidP="006B09B4">
      <w:pPr>
        <w:contextualSpacing/>
        <w:rPr>
          <w:szCs w:val="22"/>
        </w:rPr>
      </w:pPr>
    </w:p>
    <w:p w14:paraId="62542953" w14:textId="5DC50BBE" w:rsidR="00970D95" w:rsidRPr="00BC2AAC" w:rsidRDefault="00970D95" w:rsidP="006B09B4">
      <w:pPr>
        <w:contextualSpacing/>
        <w:rPr>
          <w:szCs w:val="22"/>
        </w:rPr>
      </w:pPr>
    </w:p>
    <w:p w14:paraId="6B605502" w14:textId="77777777" w:rsidR="00C85C1F" w:rsidRPr="00BC2AAC" w:rsidRDefault="00C85C1F" w:rsidP="006B09B4">
      <w:pPr>
        <w:contextualSpacing/>
        <w:rPr>
          <w:szCs w:val="22"/>
        </w:rPr>
      </w:pPr>
    </w:p>
    <w:p w14:paraId="1AA2B296" w14:textId="5F524118" w:rsidR="00ED5A83" w:rsidRPr="00BC2AAC" w:rsidRDefault="00ED5A83" w:rsidP="006B09B4">
      <w:pPr>
        <w:contextualSpacing/>
        <w:rPr>
          <w:szCs w:val="22"/>
        </w:rPr>
      </w:pPr>
      <w:r w:rsidRPr="00BC2AAC">
        <w:rPr>
          <w:szCs w:val="22"/>
        </w:rPr>
        <w:t xml:space="preserve">Sustanció: </w:t>
      </w:r>
      <w:r w:rsidR="00EC3B0D" w:rsidRPr="00BC2AAC">
        <w:rPr>
          <w:szCs w:val="22"/>
        </w:rPr>
        <w:t xml:space="preserve">     </w:t>
      </w:r>
      <w:proofErr w:type="spellStart"/>
      <w:r w:rsidR="00B37F08" w:rsidRPr="00BC2AAC">
        <w:rPr>
          <w:szCs w:val="22"/>
        </w:rPr>
        <w:t>Jonny</w:t>
      </w:r>
      <w:proofErr w:type="spellEnd"/>
      <w:r w:rsidR="00B37F08" w:rsidRPr="00BC2AAC">
        <w:rPr>
          <w:szCs w:val="22"/>
        </w:rPr>
        <w:t xml:space="preserve"> Alexander Jaramillo Paz</w:t>
      </w:r>
    </w:p>
    <w:p w14:paraId="0312B19D" w14:textId="5713628B" w:rsidR="00ED7749" w:rsidRPr="00BC2AAC" w:rsidRDefault="00ED5A83" w:rsidP="006B09B4">
      <w:pPr>
        <w:contextualSpacing/>
        <w:rPr>
          <w:rFonts w:cs="Arial"/>
          <w:szCs w:val="22"/>
        </w:rPr>
      </w:pPr>
      <w:r w:rsidRPr="00BC2AAC">
        <w:rPr>
          <w:szCs w:val="22"/>
        </w:rPr>
        <w:tab/>
      </w:r>
      <w:r w:rsidR="00EC3B0D" w:rsidRPr="00BC2AAC">
        <w:rPr>
          <w:szCs w:val="22"/>
        </w:rPr>
        <w:t xml:space="preserve">      </w:t>
      </w:r>
      <w:r w:rsidR="000F2201" w:rsidRPr="00BC2AAC">
        <w:rPr>
          <w:szCs w:val="22"/>
        </w:rPr>
        <w:t xml:space="preserve">  </w:t>
      </w:r>
      <w:r w:rsidR="00EC3B0D" w:rsidRPr="00BC2AAC">
        <w:rPr>
          <w:szCs w:val="22"/>
        </w:rPr>
        <w:t xml:space="preserve">  </w:t>
      </w:r>
      <w:r w:rsidR="00B37F08" w:rsidRPr="00BC2AAC">
        <w:rPr>
          <w:szCs w:val="22"/>
        </w:rPr>
        <w:t>Profesional Universitario</w:t>
      </w:r>
      <w:r w:rsidRPr="00BC2AAC">
        <w:rPr>
          <w:rFonts w:cs="Arial"/>
          <w:szCs w:val="22"/>
        </w:rPr>
        <w:t xml:space="preserve">         </w:t>
      </w:r>
      <w:bookmarkEnd w:id="0"/>
      <w:bookmarkEnd w:id="1"/>
    </w:p>
    <w:p w14:paraId="29A76A34" w14:textId="77777777" w:rsidR="00ED7749" w:rsidRPr="00BC2AAC" w:rsidRDefault="00ED7749" w:rsidP="006B09B4">
      <w:pPr>
        <w:rPr>
          <w:szCs w:val="22"/>
          <w:lang w:val="es-CO"/>
        </w:rPr>
      </w:pPr>
    </w:p>
    <w:p w14:paraId="16A21DBE" w14:textId="77777777" w:rsidR="00ED7749" w:rsidRPr="00BC2AAC" w:rsidRDefault="00ED7749" w:rsidP="006B09B4">
      <w:pPr>
        <w:rPr>
          <w:szCs w:val="22"/>
          <w:lang w:val="es-CO"/>
        </w:rPr>
      </w:pPr>
    </w:p>
    <w:p w14:paraId="000D38FA" w14:textId="77777777" w:rsidR="00ED7749" w:rsidRPr="00BC2AAC" w:rsidRDefault="00ED7749" w:rsidP="006B09B4">
      <w:pPr>
        <w:contextualSpacing/>
        <w:rPr>
          <w:rFonts w:cs="Arial"/>
          <w:szCs w:val="22"/>
        </w:rPr>
      </w:pPr>
      <w:bookmarkStart w:id="2" w:name="_GoBack"/>
      <w:bookmarkEnd w:id="2"/>
    </w:p>
    <w:sectPr w:rsidR="00ED7749" w:rsidRPr="00BC2AAC" w:rsidSect="005936A9">
      <w:headerReference w:type="default" r:id="rId8"/>
      <w:pgSz w:w="12242" w:h="18722" w:code="281"/>
      <w:pgMar w:top="1701" w:right="1134" w:bottom="1701" w:left="1701" w:header="113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91E0F" w14:textId="77777777" w:rsidR="00285822" w:rsidRDefault="00285822" w:rsidP="00834EDE">
      <w:r>
        <w:separator/>
      </w:r>
    </w:p>
  </w:endnote>
  <w:endnote w:type="continuationSeparator" w:id="0">
    <w:p w14:paraId="4A5F3380" w14:textId="77777777" w:rsidR="00285822" w:rsidRDefault="00285822" w:rsidP="0083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7B3F1" w14:textId="77777777" w:rsidR="00285822" w:rsidRDefault="00285822" w:rsidP="00834EDE">
      <w:r>
        <w:separator/>
      </w:r>
    </w:p>
  </w:footnote>
  <w:footnote w:type="continuationSeparator" w:id="0">
    <w:p w14:paraId="14C161B6" w14:textId="77777777" w:rsidR="00285822" w:rsidRDefault="00285822" w:rsidP="00834EDE">
      <w:r>
        <w:continuationSeparator/>
      </w:r>
    </w:p>
  </w:footnote>
  <w:footnote w:id="1">
    <w:p w14:paraId="54929397" w14:textId="24940358"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1. </w:t>
      </w:r>
    </w:p>
  </w:footnote>
  <w:footnote w:id="2">
    <w:p w14:paraId="4EFF27F4" w14:textId="272278CF"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4. </w:t>
      </w:r>
    </w:p>
  </w:footnote>
  <w:footnote w:id="3">
    <w:p w14:paraId="004A37CA" w14:textId="782099B4"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6. </w:t>
      </w:r>
    </w:p>
  </w:footnote>
  <w:footnote w:id="4">
    <w:p w14:paraId="5142915E" w14:textId="349D0C33"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7. </w:t>
      </w:r>
    </w:p>
  </w:footnote>
  <w:footnote w:id="5">
    <w:p w14:paraId="7D3EF2CE" w14:textId="3F7547CC"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8. </w:t>
      </w:r>
    </w:p>
  </w:footnote>
  <w:footnote w:id="6">
    <w:p w14:paraId="1B4A0EFF" w14:textId="47F2F9B0"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12. </w:t>
      </w:r>
    </w:p>
  </w:footnote>
  <w:footnote w:id="7">
    <w:p w14:paraId="727CC405" w14:textId="25AD9CC9"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5. </w:t>
      </w:r>
    </w:p>
  </w:footnote>
  <w:footnote w:id="8">
    <w:p w14:paraId="020FD869" w14:textId="5021C333"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68. </w:t>
      </w:r>
    </w:p>
  </w:footnote>
  <w:footnote w:id="9">
    <w:p w14:paraId="518A9F88" w14:textId="1D6652B8"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Ley 1952 de 2019, art. 9. </w:t>
      </w:r>
    </w:p>
  </w:footnote>
  <w:footnote w:id="10">
    <w:p w14:paraId="2DDF712C" w14:textId="5CBCA4A2"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14. </w:t>
      </w:r>
    </w:p>
  </w:footnote>
  <w:footnote w:id="11">
    <w:p w14:paraId="310F4410" w14:textId="09CD05FB"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Ley 1952 de 2019, art. 18. </w:t>
      </w:r>
    </w:p>
  </w:footnote>
  <w:footnote w:id="12">
    <w:p w14:paraId="349F4149" w14:textId="7E528780" w:rsidR="005A398E" w:rsidRPr="006B09B4" w:rsidRDefault="005A398E" w:rsidP="00072455">
      <w:pPr>
        <w:pStyle w:val="Textonotapie"/>
        <w:rPr>
          <w:sz w:val="18"/>
          <w:szCs w:val="18"/>
          <w:lang w:val="es-CO"/>
        </w:rPr>
      </w:pPr>
      <w:r w:rsidRPr="006B09B4">
        <w:rPr>
          <w:rStyle w:val="Refdenotaalpie"/>
          <w:sz w:val="18"/>
          <w:szCs w:val="18"/>
        </w:rPr>
        <w:footnoteRef/>
      </w:r>
      <w:r w:rsidRPr="006B09B4">
        <w:rPr>
          <w:sz w:val="18"/>
          <w:szCs w:val="18"/>
        </w:rPr>
        <w:t xml:space="preserve"> </w:t>
      </w:r>
      <w:r>
        <w:rPr>
          <w:sz w:val="18"/>
          <w:szCs w:val="18"/>
        </w:rPr>
        <w:t>Ley 1952 de 2019, art. 212.</w:t>
      </w:r>
      <w:r>
        <w:rPr>
          <w:sz w:val="18"/>
          <w:szCs w:val="18"/>
          <w:lang w:val="es-CO"/>
        </w:rPr>
        <w:t xml:space="preserve"> </w:t>
      </w:r>
      <w:r w:rsidRPr="006B09B4">
        <w:rPr>
          <w:sz w:val="18"/>
          <w:szCs w:val="18"/>
          <w:lang w:val="es-CO"/>
        </w:rPr>
        <w:t xml:space="preserve"> </w:t>
      </w:r>
    </w:p>
  </w:footnote>
  <w:footnote w:id="13">
    <w:p w14:paraId="787C9FC4" w14:textId="2BD7C65F"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eastAsia="es-CO"/>
        </w:rPr>
        <w:t>Este análisis se realizará al momento de valorar las pruebas recaudadas y determinar si se configura un comportamiento que amerite continuar con la actuación disciplinaria.</w:t>
      </w:r>
    </w:p>
  </w:footnote>
  <w:footnote w:id="14">
    <w:p w14:paraId="5C986C3A" w14:textId="77777777" w:rsidR="005A398E" w:rsidRPr="006B09B4" w:rsidRDefault="005A398E" w:rsidP="00072455">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Artículo 221 de la Ley 1952 de 2019. </w:t>
      </w:r>
    </w:p>
  </w:footnote>
  <w:footnote w:id="15">
    <w:p w14:paraId="404F45DC" w14:textId="5A47641B" w:rsidR="005A398E" w:rsidRPr="006B09B4" w:rsidRDefault="005A398E">
      <w:pPr>
        <w:pStyle w:val="Textonotapie"/>
        <w:rPr>
          <w:sz w:val="18"/>
          <w:szCs w:val="18"/>
          <w:lang w:val="es-CO"/>
        </w:rPr>
      </w:pPr>
      <w:r w:rsidRPr="006B09B4">
        <w:rPr>
          <w:rStyle w:val="Refdenotaalpie"/>
          <w:sz w:val="18"/>
          <w:szCs w:val="18"/>
        </w:rPr>
        <w:footnoteRef/>
      </w:r>
      <w:r w:rsidRPr="006B09B4">
        <w:rPr>
          <w:sz w:val="18"/>
          <w:szCs w:val="18"/>
        </w:rPr>
        <w:t xml:space="preserve"> </w:t>
      </w:r>
      <w:r w:rsidRPr="006B09B4">
        <w:rPr>
          <w:sz w:val="18"/>
          <w:szCs w:val="18"/>
          <w:lang w:val="es-CO"/>
        </w:rPr>
        <w:t xml:space="preserve">Artículo 90 y 224 de la Ley 1952 de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1" w:type="dxa"/>
      <w:tblInd w:w="-5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217"/>
      <w:gridCol w:w="1838"/>
      <w:gridCol w:w="1960"/>
      <w:gridCol w:w="1961"/>
      <w:gridCol w:w="1785"/>
    </w:tblGrid>
    <w:tr w:rsidR="00BC2AAC" w:rsidRPr="0049175F" w14:paraId="166EBD2B" w14:textId="77777777" w:rsidTr="004668AA">
      <w:trPr>
        <w:trHeight w:hRule="exact" w:val="549"/>
      </w:trPr>
      <w:tc>
        <w:tcPr>
          <w:tcW w:w="2217" w:type="dxa"/>
          <w:vMerge w:val="restart"/>
        </w:tcPr>
        <w:p w14:paraId="47768EE6" w14:textId="44748BD9" w:rsidR="00BC2AAC" w:rsidRPr="0049175F" w:rsidRDefault="00BC2AAC" w:rsidP="00BC2AAC">
          <w:pPr>
            <w:pStyle w:val="Encabezado"/>
          </w:pPr>
          <w:r>
            <w:rPr>
              <w:noProof/>
              <w:lang w:val="es-ES" w:eastAsia="es-ES"/>
            </w:rPr>
            <w:drawing>
              <wp:anchor distT="0" distB="0" distL="114300" distR="114300" simplePos="0" relativeHeight="251658240" behindDoc="1" locked="0" layoutInCell="1" allowOverlap="1" wp14:anchorId="104BCFFB" wp14:editId="783FD8FE">
                <wp:simplePos x="0" y="0"/>
                <wp:positionH relativeFrom="column">
                  <wp:posOffset>85090</wp:posOffset>
                </wp:positionH>
                <wp:positionV relativeFrom="paragraph">
                  <wp:posOffset>-990600</wp:posOffset>
                </wp:positionV>
                <wp:extent cx="1120140" cy="984250"/>
                <wp:effectExtent l="0" t="0" r="3810" b="6350"/>
                <wp:wrapThrough wrapText="bothSides">
                  <wp:wrapPolygon edited="0">
                    <wp:start x="0" y="0"/>
                    <wp:lineTo x="0" y="21321"/>
                    <wp:lineTo x="21306" y="21321"/>
                    <wp:lineTo x="21306" y="0"/>
                    <wp:lineTo x="0" y="0"/>
                  </wp:wrapPolygon>
                </wp:wrapThrough>
                <wp:docPr id="2" name="Imagen 2" descr="escudo_past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pasto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984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4" w:type="dxa"/>
          <w:gridSpan w:val="4"/>
          <w:vAlign w:val="center"/>
        </w:tcPr>
        <w:p w14:paraId="2A54E8AB" w14:textId="77777777" w:rsidR="00BC2AAC" w:rsidRPr="0051787C" w:rsidRDefault="00BC2AAC" w:rsidP="00BC2AAC">
          <w:pPr>
            <w:pStyle w:val="Encabezado"/>
            <w:jc w:val="center"/>
            <w:rPr>
              <w:rFonts w:ascii="Century Gothic" w:hAnsi="Century Gothic"/>
              <w:b/>
              <w:bCs/>
              <w:sz w:val="20"/>
              <w:szCs w:val="20"/>
            </w:rPr>
          </w:pPr>
          <w:r w:rsidRPr="0051787C">
            <w:rPr>
              <w:rFonts w:ascii="Century Gothic" w:hAnsi="Century Gothic"/>
              <w:b/>
              <w:bCs/>
              <w:sz w:val="20"/>
              <w:szCs w:val="20"/>
            </w:rPr>
            <w:t>PROCESO CONTROL INTERNO DISCIPLINARIO</w:t>
          </w:r>
        </w:p>
      </w:tc>
    </w:tr>
    <w:tr w:rsidR="00BC2AAC" w:rsidRPr="0049175F" w14:paraId="61D9CF62" w14:textId="77777777" w:rsidTr="004668AA">
      <w:trPr>
        <w:trHeight w:hRule="exact" w:val="549"/>
      </w:trPr>
      <w:tc>
        <w:tcPr>
          <w:tcW w:w="2217" w:type="dxa"/>
          <w:vMerge/>
        </w:tcPr>
        <w:p w14:paraId="315BD451" w14:textId="77777777" w:rsidR="00BC2AAC" w:rsidRPr="0049175F" w:rsidRDefault="00BC2AAC" w:rsidP="00BC2AAC">
          <w:pPr>
            <w:pStyle w:val="Encabezado"/>
          </w:pPr>
        </w:p>
      </w:tc>
      <w:tc>
        <w:tcPr>
          <w:tcW w:w="7544" w:type="dxa"/>
          <w:gridSpan w:val="4"/>
        </w:tcPr>
        <w:p w14:paraId="2AECFC05" w14:textId="77777777" w:rsidR="00BC2AAC" w:rsidRPr="0051787C" w:rsidRDefault="00BC2AAC" w:rsidP="00BC2AAC">
          <w:pPr>
            <w:pStyle w:val="Encabezado"/>
            <w:rPr>
              <w:rFonts w:ascii="Century Gothic" w:hAnsi="Century Gothic"/>
              <w:bCs/>
              <w:sz w:val="16"/>
              <w:szCs w:val="16"/>
            </w:rPr>
          </w:pPr>
          <w:r w:rsidRPr="0051787C">
            <w:rPr>
              <w:rFonts w:ascii="Century Gothic" w:hAnsi="Century Gothic"/>
              <w:bCs/>
              <w:sz w:val="16"/>
              <w:szCs w:val="16"/>
            </w:rPr>
            <w:t xml:space="preserve">NOMBRE DEL FORMATO: </w:t>
          </w:r>
        </w:p>
        <w:p w14:paraId="608D286D" w14:textId="000B4F1D" w:rsidR="00BC2AAC" w:rsidRPr="00D26F58" w:rsidRDefault="00BC2AAC" w:rsidP="00BC2AAC">
          <w:pPr>
            <w:pStyle w:val="Encabezado"/>
            <w:jc w:val="center"/>
            <w:rPr>
              <w:rFonts w:ascii="Century Gothic" w:hAnsi="Century Gothic"/>
              <w:b/>
              <w:bCs/>
              <w:sz w:val="20"/>
            </w:rPr>
          </w:pPr>
          <w:r w:rsidRPr="00D26F58">
            <w:rPr>
              <w:rFonts w:ascii="Century Gothic" w:hAnsi="Century Gothic"/>
              <w:b/>
              <w:bCs/>
              <w:sz w:val="20"/>
            </w:rPr>
            <w:t xml:space="preserve">AUTO </w:t>
          </w:r>
          <w:r>
            <w:rPr>
              <w:rFonts w:ascii="Century Gothic" w:hAnsi="Century Gothic"/>
              <w:b/>
              <w:bCs/>
              <w:sz w:val="20"/>
            </w:rPr>
            <w:t>DE ARCHIVO DE INVESTIGACIÓN DISCIPLINARIA</w:t>
          </w:r>
        </w:p>
        <w:p w14:paraId="2254CAEC" w14:textId="77777777" w:rsidR="00BC2AAC" w:rsidRPr="00D26F58" w:rsidRDefault="00BC2AAC" w:rsidP="00BC2AAC">
          <w:pPr>
            <w:pStyle w:val="Encabezado"/>
            <w:rPr>
              <w:rFonts w:ascii="Century Gothic" w:hAnsi="Century Gothic"/>
              <w:b/>
              <w:bCs/>
            </w:rPr>
          </w:pPr>
        </w:p>
        <w:p w14:paraId="29F973BC" w14:textId="77777777" w:rsidR="00BC2AAC" w:rsidRPr="00D26F58" w:rsidRDefault="00BC2AAC" w:rsidP="00BC2AAC">
          <w:pPr>
            <w:pStyle w:val="Encabezado"/>
            <w:rPr>
              <w:rFonts w:ascii="Century Gothic" w:hAnsi="Century Gothic"/>
              <w:b/>
              <w:bCs/>
            </w:rPr>
          </w:pPr>
          <w:r w:rsidRPr="00D26F58">
            <w:rPr>
              <w:rFonts w:ascii="Century Gothic" w:hAnsi="Century Gothic"/>
              <w:b/>
              <w:bCs/>
            </w:rPr>
            <w:t>AUTO DE APERTURA DE INVESTIGACION DISCIPLINARIA</w:t>
          </w:r>
        </w:p>
      </w:tc>
    </w:tr>
    <w:tr w:rsidR="00BC2AAC" w:rsidRPr="0049175F" w14:paraId="4341E122" w14:textId="77777777" w:rsidTr="004668AA">
      <w:trPr>
        <w:trHeight w:hRule="exact" w:val="547"/>
      </w:trPr>
      <w:tc>
        <w:tcPr>
          <w:tcW w:w="2217" w:type="dxa"/>
          <w:vMerge/>
        </w:tcPr>
        <w:p w14:paraId="7BF5C581" w14:textId="77777777" w:rsidR="00BC2AAC" w:rsidRPr="0049175F" w:rsidRDefault="00BC2AAC" w:rsidP="00BC2AAC">
          <w:pPr>
            <w:pStyle w:val="Encabezado"/>
          </w:pPr>
        </w:p>
      </w:tc>
      <w:tc>
        <w:tcPr>
          <w:tcW w:w="1838" w:type="dxa"/>
          <w:vAlign w:val="center"/>
        </w:tcPr>
        <w:p w14:paraId="1EA6DD14" w14:textId="77777777" w:rsidR="00BC2AAC" w:rsidRPr="00D26F58" w:rsidRDefault="00BC2AAC" w:rsidP="00BC2AAC">
          <w:pPr>
            <w:pStyle w:val="Encabezado"/>
            <w:spacing w:line="360" w:lineRule="auto"/>
            <w:jc w:val="center"/>
            <w:rPr>
              <w:rFonts w:ascii="Century Gothic" w:hAnsi="Century Gothic"/>
              <w:b/>
              <w:sz w:val="18"/>
            </w:rPr>
          </w:pPr>
          <w:r w:rsidRPr="0051787C">
            <w:rPr>
              <w:rFonts w:ascii="Century Gothic" w:hAnsi="Century Gothic"/>
              <w:b/>
              <w:sz w:val="16"/>
            </w:rPr>
            <w:t>FECHA</w:t>
          </w:r>
        </w:p>
        <w:p w14:paraId="027BFB72" w14:textId="77777777" w:rsidR="00BC2AAC" w:rsidRPr="0051787C" w:rsidRDefault="00BC2AAC" w:rsidP="00BC2AAC">
          <w:pPr>
            <w:pStyle w:val="Encabezado"/>
            <w:spacing w:line="360" w:lineRule="auto"/>
            <w:jc w:val="center"/>
            <w:rPr>
              <w:rFonts w:ascii="Century Gothic" w:hAnsi="Century Gothic"/>
              <w:sz w:val="18"/>
            </w:rPr>
          </w:pPr>
          <w:r w:rsidRPr="0051787C">
            <w:rPr>
              <w:rFonts w:ascii="Century Gothic" w:hAnsi="Century Gothic"/>
              <w:sz w:val="18"/>
            </w:rPr>
            <w:t>23-Feb-23</w:t>
          </w:r>
        </w:p>
        <w:p w14:paraId="6969FA36" w14:textId="77777777" w:rsidR="00BC2AAC" w:rsidRPr="00D26F58" w:rsidRDefault="00BC2AAC" w:rsidP="00BC2AAC">
          <w:pPr>
            <w:pStyle w:val="Encabezado"/>
            <w:spacing w:line="360" w:lineRule="auto"/>
            <w:jc w:val="center"/>
            <w:rPr>
              <w:rFonts w:ascii="Century Gothic" w:hAnsi="Century Gothic"/>
              <w:sz w:val="18"/>
            </w:rPr>
          </w:pPr>
        </w:p>
      </w:tc>
      <w:tc>
        <w:tcPr>
          <w:tcW w:w="1960" w:type="dxa"/>
          <w:vAlign w:val="center"/>
        </w:tcPr>
        <w:p w14:paraId="21B0D37F" w14:textId="77777777" w:rsidR="00BC2AAC" w:rsidRPr="0051787C" w:rsidRDefault="00BC2AAC" w:rsidP="00BC2AAC">
          <w:pPr>
            <w:pStyle w:val="Encabezado"/>
            <w:spacing w:line="360" w:lineRule="auto"/>
            <w:jc w:val="center"/>
            <w:rPr>
              <w:rFonts w:ascii="Century Gothic" w:hAnsi="Century Gothic"/>
              <w:b/>
              <w:sz w:val="16"/>
            </w:rPr>
          </w:pPr>
          <w:r w:rsidRPr="0051787C">
            <w:rPr>
              <w:rFonts w:ascii="Century Gothic" w:hAnsi="Century Gothic"/>
              <w:b/>
              <w:sz w:val="16"/>
            </w:rPr>
            <w:t>VERSIÓN</w:t>
          </w:r>
        </w:p>
        <w:p w14:paraId="17AE6C81" w14:textId="77777777" w:rsidR="00BC2AAC" w:rsidRPr="0051787C" w:rsidRDefault="00BC2AAC" w:rsidP="00BC2AAC">
          <w:pPr>
            <w:pStyle w:val="Encabezado"/>
            <w:spacing w:line="360" w:lineRule="auto"/>
            <w:jc w:val="center"/>
            <w:rPr>
              <w:rFonts w:ascii="Century Gothic" w:hAnsi="Century Gothic"/>
              <w:sz w:val="18"/>
            </w:rPr>
          </w:pPr>
          <w:r w:rsidRPr="0051787C">
            <w:rPr>
              <w:rFonts w:ascii="Century Gothic" w:hAnsi="Century Gothic"/>
              <w:sz w:val="18"/>
            </w:rPr>
            <w:t>01</w:t>
          </w:r>
        </w:p>
        <w:p w14:paraId="198561A3" w14:textId="77777777" w:rsidR="00BC2AAC" w:rsidRPr="00D26F58" w:rsidRDefault="00BC2AAC" w:rsidP="00BC2AAC">
          <w:pPr>
            <w:pStyle w:val="Encabezado"/>
            <w:spacing w:line="360" w:lineRule="auto"/>
            <w:jc w:val="center"/>
            <w:rPr>
              <w:rFonts w:ascii="Century Gothic" w:hAnsi="Century Gothic"/>
              <w:sz w:val="18"/>
            </w:rPr>
          </w:pPr>
        </w:p>
      </w:tc>
      <w:tc>
        <w:tcPr>
          <w:tcW w:w="1961" w:type="dxa"/>
          <w:vAlign w:val="center"/>
        </w:tcPr>
        <w:p w14:paraId="2CFF7CB6" w14:textId="77777777" w:rsidR="00BC2AAC" w:rsidRPr="0051787C" w:rsidRDefault="00BC2AAC" w:rsidP="00BC2AAC">
          <w:pPr>
            <w:pStyle w:val="Encabezado"/>
            <w:spacing w:line="360" w:lineRule="auto"/>
            <w:jc w:val="center"/>
            <w:rPr>
              <w:rFonts w:ascii="Century Gothic" w:hAnsi="Century Gothic"/>
              <w:b/>
              <w:sz w:val="16"/>
            </w:rPr>
          </w:pPr>
          <w:r w:rsidRPr="0051787C">
            <w:rPr>
              <w:rFonts w:ascii="Century Gothic" w:hAnsi="Century Gothic"/>
              <w:b/>
              <w:sz w:val="16"/>
            </w:rPr>
            <w:t>CODIGO</w:t>
          </w:r>
        </w:p>
        <w:p w14:paraId="60602B6E" w14:textId="485DA8BE" w:rsidR="00BC2AAC" w:rsidRPr="0051787C" w:rsidRDefault="00BC2AAC" w:rsidP="00BC2AAC">
          <w:pPr>
            <w:pStyle w:val="Encabezado"/>
            <w:spacing w:line="360" w:lineRule="auto"/>
            <w:jc w:val="center"/>
            <w:rPr>
              <w:rFonts w:ascii="Century Gothic" w:hAnsi="Century Gothic"/>
              <w:sz w:val="18"/>
            </w:rPr>
          </w:pPr>
          <w:r>
            <w:rPr>
              <w:rFonts w:ascii="Century Gothic" w:hAnsi="Century Gothic"/>
              <w:sz w:val="18"/>
            </w:rPr>
            <w:t>CID-F-016</w:t>
          </w:r>
        </w:p>
        <w:p w14:paraId="646F0894" w14:textId="77777777" w:rsidR="00BC2AAC" w:rsidRPr="00D26F58" w:rsidRDefault="00BC2AAC" w:rsidP="00BC2AAC">
          <w:pPr>
            <w:pStyle w:val="Encabezado"/>
            <w:spacing w:line="360" w:lineRule="auto"/>
            <w:jc w:val="center"/>
            <w:rPr>
              <w:rFonts w:ascii="Century Gothic" w:hAnsi="Century Gothic"/>
              <w:sz w:val="18"/>
            </w:rPr>
          </w:pPr>
        </w:p>
      </w:tc>
      <w:tc>
        <w:tcPr>
          <w:tcW w:w="1785" w:type="dxa"/>
          <w:vAlign w:val="center"/>
        </w:tcPr>
        <w:p w14:paraId="12A90C01" w14:textId="77777777" w:rsidR="00BC2AAC" w:rsidRPr="0051787C" w:rsidRDefault="00BC2AAC" w:rsidP="00BC2AAC">
          <w:pPr>
            <w:pStyle w:val="Encabezado"/>
            <w:spacing w:line="360" w:lineRule="auto"/>
            <w:jc w:val="center"/>
            <w:rPr>
              <w:rFonts w:ascii="Century Gothic" w:hAnsi="Century Gothic"/>
              <w:b/>
              <w:sz w:val="16"/>
            </w:rPr>
          </w:pPr>
          <w:r w:rsidRPr="0051787C">
            <w:rPr>
              <w:rFonts w:ascii="Century Gothic" w:hAnsi="Century Gothic"/>
              <w:b/>
              <w:sz w:val="16"/>
            </w:rPr>
            <w:t>PAGINA</w:t>
          </w:r>
        </w:p>
        <w:p w14:paraId="7A3E4DF6" w14:textId="77777777" w:rsidR="00BC2AAC" w:rsidRPr="00BC2AAC" w:rsidRDefault="00BC2AAC" w:rsidP="00BC2AAC">
          <w:pPr>
            <w:pStyle w:val="Encabezado"/>
            <w:spacing w:line="360" w:lineRule="auto"/>
            <w:jc w:val="center"/>
            <w:rPr>
              <w:rFonts w:ascii="Century Gothic" w:hAnsi="Century Gothic"/>
              <w:sz w:val="18"/>
            </w:rPr>
          </w:pPr>
          <w:r w:rsidRPr="00BC2AAC">
            <w:rPr>
              <w:rFonts w:ascii="Century Gothic" w:hAnsi="Century Gothic"/>
              <w:sz w:val="18"/>
            </w:rPr>
            <w:t xml:space="preserve"> </w:t>
          </w:r>
          <w:r w:rsidRPr="00BC2AAC">
            <w:rPr>
              <w:rFonts w:ascii="Century Gothic" w:hAnsi="Century Gothic"/>
              <w:bCs/>
              <w:sz w:val="18"/>
            </w:rPr>
            <w:fldChar w:fldCharType="begin"/>
          </w:r>
          <w:r w:rsidRPr="00BC2AAC">
            <w:rPr>
              <w:rFonts w:ascii="Century Gothic" w:hAnsi="Century Gothic"/>
              <w:bCs/>
              <w:sz w:val="18"/>
            </w:rPr>
            <w:instrText>PAGE  \* Arabic  \* MERGEFORMAT</w:instrText>
          </w:r>
          <w:r w:rsidRPr="00BC2AAC">
            <w:rPr>
              <w:rFonts w:ascii="Century Gothic" w:hAnsi="Century Gothic"/>
              <w:bCs/>
              <w:sz w:val="18"/>
            </w:rPr>
            <w:fldChar w:fldCharType="separate"/>
          </w:r>
          <w:r w:rsidR="00584E4A">
            <w:rPr>
              <w:rFonts w:ascii="Century Gothic" w:hAnsi="Century Gothic"/>
              <w:bCs/>
              <w:noProof/>
              <w:sz w:val="18"/>
            </w:rPr>
            <w:t>3</w:t>
          </w:r>
          <w:r w:rsidRPr="00BC2AAC">
            <w:rPr>
              <w:rFonts w:ascii="Century Gothic" w:hAnsi="Century Gothic"/>
              <w:bCs/>
              <w:sz w:val="18"/>
            </w:rPr>
            <w:fldChar w:fldCharType="end"/>
          </w:r>
          <w:r w:rsidRPr="00BC2AAC">
            <w:rPr>
              <w:rFonts w:ascii="Century Gothic" w:hAnsi="Century Gothic"/>
              <w:sz w:val="18"/>
            </w:rPr>
            <w:t xml:space="preserve"> de </w:t>
          </w:r>
          <w:r w:rsidRPr="00BC2AAC">
            <w:rPr>
              <w:rFonts w:ascii="Century Gothic" w:hAnsi="Century Gothic"/>
              <w:bCs/>
              <w:sz w:val="18"/>
            </w:rPr>
            <w:fldChar w:fldCharType="begin"/>
          </w:r>
          <w:r w:rsidRPr="00BC2AAC">
            <w:rPr>
              <w:rFonts w:ascii="Century Gothic" w:hAnsi="Century Gothic"/>
              <w:bCs/>
              <w:sz w:val="18"/>
            </w:rPr>
            <w:instrText>NUMPAGES  \* Arabic  \* MERGEFORMAT</w:instrText>
          </w:r>
          <w:r w:rsidRPr="00BC2AAC">
            <w:rPr>
              <w:rFonts w:ascii="Century Gothic" w:hAnsi="Century Gothic"/>
              <w:bCs/>
              <w:sz w:val="18"/>
            </w:rPr>
            <w:fldChar w:fldCharType="separate"/>
          </w:r>
          <w:r w:rsidR="00584E4A">
            <w:rPr>
              <w:rFonts w:ascii="Century Gothic" w:hAnsi="Century Gothic"/>
              <w:bCs/>
              <w:noProof/>
              <w:sz w:val="18"/>
            </w:rPr>
            <w:t>4</w:t>
          </w:r>
          <w:r w:rsidRPr="00BC2AAC">
            <w:rPr>
              <w:rFonts w:ascii="Century Gothic" w:hAnsi="Century Gothic"/>
              <w:bCs/>
              <w:sz w:val="18"/>
            </w:rPr>
            <w:fldChar w:fldCharType="end"/>
          </w:r>
        </w:p>
      </w:tc>
    </w:tr>
  </w:tbl>
  <w:p w14:paraId="3CC88B69" w14:textId="77777777" w:rsidR="005A398E" w:rsidRDefault="005A398E" w:rsidP="009837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B24"/>
    <w:multiLevelType w:val="hybridMultilevel"/>
    <w:tmpl w:val="C1A2E1DE"/>
    <w:lvl w:ilvl="0" w:tplc="73D678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210ECF"/>
    <w:multiLevelType w:val="hybridMultilevel"/>
    <w:tmpl w:val="5B52C002"/>
    <w:lvl w:ilvl="0" w:tplc="53CC149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2175F45"/>
    <w:multiLevelType w:val="hybridMultilevel"/>
    <w:tmpl w:val="5AA61D1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nsid w:val="0BFB3E78"/>
    <w:multiLevelType w:val="hybridMultilevel"/>
    <w:tmpl w:val="E90AD532"/>
    <w:lvl w:ilvl="0" w:tplc="FB7A09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E6A23B4"/>
    <w:multiLevelType w:val="hybridMultilevel"/>
    <w:tmpl w:val="C63808DC"/>
    <w:lvl w:ilvl="0" w:tplc="3CFE4CC6">
      <w:start w:val="9"/>
      <w:numFmt w:val="bullet"/>
      <w:lvlText w:val="-"/>
      <w:lvlJc w:val="left"/>
      <w:pPr>
        <w:ind w:left="1080" w:hanging="360"/>
      </w:pPr>
      <w:rPr>
        <w:rFonts w:ascii="Century Gothic" w:eastAsia="Times New Roman" w:hAnsi="Century Gothic"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0925B98"/>
    <w:multiLevelType w:val="hybridMultilevel"/>
    <w:tmpl w:val="412CA0A8"/>
    <w:lvl w:ilvl="0" w:tplc="EB52659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7751529"/>
    <w:multiLevelType w:val="hybridMultilevel"/>
    <w:tmpl w:val="DB0E6408"/>
    <w:lvl w:ilvl="0" w:tplc="035A0C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8B875AB"/>
    <w:multiLevelType w:val="hybridMultilevel"/>
    <w:tmpl w:val="0DC46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A2E01F2"/>
    <w:multiLevelType w:val="hybridMultilevel"/>
    <w:tmpl w:val="C48473AC"/>
    <w:lvl w:ilvl="0" w:tplc="B8205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A9C0059"/>
    <w:multiLevelType w:val="hybridMultilevel"/>
    <w:tmpl w:val="FC4A6940"/>
    <w:lvl w:ilvl="0" w:tplc="E582534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B293CBA"/>
    <w:multiLevelType w:val="hybridMultilevel"/>
    <w:tmpl w:val="41F011FC"/>
    <w:lvl w:ilvl="0" w:tplc="07F2474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C522F67"/>
    <w:multiLevelType w:val="hybridMultilevel"/>
    <w:tmpl w:val="F35478F4"/>
    <w:lvl w:ilvl="0" w:tplc="B4A6B6F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1CC30CFD"/>
    <w:multiLevelType w:val="hybridMultilevel"/>
    <w:tmpl w:val="BF98DD26"/>
    <w:lvl w:ilvl="0" w:tplc="CB92451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DC96C8D"/>
    <w:multiLevelType w:val="hybridMultilevel"/>
    <w:tmpl w:val="9FA27458"/>
    <w:lvl w:ilvl="0" w:tplc="526EA67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21CF2AAD"/>
    <w:multiLevelType w:val="hybridMultilevel"/>
    <w:tmpl w:val="FE72FA7E"/>
    <w:lvl w:ilvl="0" w:tplc="347E30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4784D4F"/>
    <w:multiLevelType w:val="multilevel"/>
    <w:tmpl w:val="758AA2A0"/>
    <w:lvl w:ilvl="0">
      <w:start w:val="1"/>
      <w:numFmt w:val="decimal"/>
      <w:pStyle w:val="Ttulo1"/>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6">
    <w:nsid w:val="2B07789B"/>
    <w:multiLevelType w:val="hybridMultilevel"/>
    <w:tmpl w:val="A43E86EC"/>
    <w:lvl w:ilvl="0" w:tplc="E694436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F6A2F0D"/>
    <w:multiLevelType w:val="hybridMultilevel"/>
    <w:tmpl w:val="02829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3DA6BB9"/>
    <w:multiLevelType w:val="hybridMultilevel"/>
    <w:tmpl w:val="47422654"/>
    <w:lvl w:ilvl="0" w:tplc="38E626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F5F5682"/>
    <w:multiLevelType w:val="hybridMultilevel"/>
    <w:tmpl w:val="5454AE80"/>
    <w:lvl w:ilvl="0" w:tplc="EE667F1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3FA2786C"/>
    <w:multiLevelType w:val="hybridMultilevel"/>
    <w:tmpl w:val="892E3572"/>
    <w:lvl w:ilvl="0" w:tplc="19DEB8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55B6C85"/>
    <w:multiLevelType w:val="hybridMultilevel"/>
    <w:tmpl w:val="626E90A4"/>
    <w:lvl w:ilvl="0" w:tplc="5240CB3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62F458B"/>
    <w:multiLevelType w:val="hybridMultilevel"/>
    <w:tmpl w:val="97BA69B8"/>
    <w:lvl w:ilvl="0" w:tplc="8D6E429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8A82611"/>
    <w:multiLevelType w:val="hybridMultilevel"/>
    <w:tmpl w:val="7974D298"/>
    <w:lvl w:ilvl="0" w:tplc="0458207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D0D315E"/>
    <w:multiLevelType w:val="hybridMultilevel"/>
    <w:tmpl w:val="9B4C4FC4"/>
    <w:lvl w:ilvl="0" w:tplc="D7B0FB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E23621C"/>
    <w:multiLevelType w:val="hybridMultilevel"/>
    <w:tmpl w:val="81AAD5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E974ECB"/>
    <w:multiLevelType w:val="hybridMultilevel"/>
    <w:tmpl w:val="CE52A1D8"/>
    <w:lvl w:ilvl="0" w:tplc="5FD4A48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4FC04DBE"/>
    <w:multiLevelType w:val="hybridMultilevel"/>
    <w:tmpl w:val="E502170C"/>
    <w:lvl w:ilvl="0" w:tplc="A68847C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31D5260"/>
    <w:multiLevelType w:val="hybridMultilevel"/>
    <w:tmpl w:val="2A9C114A"/>
    <w:lvl w:ilvl="0" w:tplc="B720D6F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E245176"/>
    <w:multiLevelType w:val="hybridMultilevel"/>
    <w:tmpl w:val="6B041A94"/>
    <w:lvl w:ilvl="0" w:tplc="CE5422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1F70A8D"/>
    <w:multiLevelType w:val="hybridMultilevel"/>
    <w:tmpl w:val="E2206682"/>
    <w:lvl w:ilvl="0" w:tplc="CE88BBB6">
      <w:start w:val="5"/>
      <w:numFmt w:val="bullet"/>
      <w:lvlText w:val="-"/>
      <w:lvlJc w:val="left"/>
      <w:pPr>
        <w:ind w:left="1080" w:hanging="360"/>
      </w:pPr>
      <w:rPr>
        <w:rFonts w:ascii="Century Gothic" w:eastAsia="Times New Roman" w:hAnsi="Century Gothic"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nsid w:val="62437F04"/>
    <w:multiLevelType w:val="hybridMultilevel"/>
    <w:tmpl w:val="248C7B3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3A171F6"/>
    <w:multiLevelType w:val="hybridMultilevel"/>
    <w:tmpl w:val="2438D2B4"/>
    <w:lvl w:ilvl="0" w:tplc="275419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80E1BB9"/>
    <w:multiLevelType w:val="hybridMultilevel"/>
    <w:tmpl w:val="BBE86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A0C1E62"/>
    <w:multiLevelType w:val="hybridMultilevel"/>
    <w:tmpl w:val="0B12F244"/>
    <w:lvl w:ilvl="0" w:tplc="1930A81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4A388E"/>
    <w:multiLevelType w:val="hybridMultilevel"/>
    <w:tmpl w:val="3A9CDFB0"/>
    <w:lvl w:ilvl="0" w:tplc="BA6A10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BB423B9"/>
    <w:multiLevelType w:val="hybridMultilevel"/>
    <w:tmpl w:val="BD840BDE"/>
    <w:lvl w:ilvl="0" w:tplc="8918CC0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ECC615B"/>
    <w:multiLevelType w:val="hybridMultilevel"/>
    <w:tmpl w:val="E5021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0A24C9D"/>
    <w:multiLevelType w:val="hybridMultilevel"/>
    <w:tmpl w:val="945E60EE"/>
    <w:lvl w:ilvl="0" w:tplc="06ECDC64">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9">
    <w:nsid w:val="71830B43"/>
    <w:multiLevelType w:val="hybridMultilevel"/>
    <w:tmpl w:val="4DAC3074"/>
    <w:lvl w:ilvl="0" w:tplc="E0A6F11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nsid w:val="744604F5"/>
    <w:multiLevelType w:val="hybridMultilevel"/>
    <w:tmpl w:val="C7B4D3EC"/>
    <w:lvl w:ilvl="0" w:tplc="CEE8414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nsid w:val="75BA44DB"/>
    <w:multiLevelType w:val="hybridMultilevel"/>
    <w:tmpl w:val="298427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6420BB8"/>
    <w:multiLevelType w:val="hybridMultilevel"/>
    <w:tmpl w:val="0C963494"/>
    <w:lvl w:ilvl="0" w:tplc="FEE68230">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3">
    <w:nsid w:val="765A1CD2"/>
    <w:multiLevelType w:val="hybridMultilevel"/>
    <w:tmpl w:val="6AD87E48"/>
    <w:lvl w:ilvl="0" w:tplc="534619B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4">
    <w:nsid w:val="7690544F"/>
    <w:multiLevelType w:val="hybridMultilevel"/>
    <w:tmpl w:val="38C2B8AA"/>
    <w:lvl w:ilvl="0" w:tplc="54A0D84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69E65E5"/>
    <w:multiLevelType w:val="hybridMultilevel"/>
    <w:tmpl w:val="83F4B7AC"/>
    <w:lvl w:ilvl="0" w:tplc="6074C46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31"/>
  </w:num>
  <w:num w:numId="3">
    <w:abstractNumId w:val="25"/>
  </w:num>
  <w:num w:numId="4">
    <w:abstractNumId w:val="33"/>
  </w:num>
  <w:num w:numId="5">
    <w:abstractNumId w:val="41"/>
  </w:num>
  <w:num w:numId="6">
    <w:abstractNumId w:val="17"/>
  </w:num>
  <w:num w:numId="7">
    <w:abstractNumId w:val="30"/>
  </w:num>
  <w:num w:numId="8">
    <w:abstractNumId w:val="38"/>
  </w:num>
  <w:num w:numId="9">
    <w:abstractNumId w:val="4"/>
  </w:num>
  <w:num w:numId="10">
    <w:abstractNumId w:val="5"/>
  </w:num>
  <w:num w:numId="11">
    <w:abstractNumId w:val="42"/>
  </w:num>
  <w:num w:numId="12">
    <w:abstractNumId w:val="7"/>
  </w:num>
  <w:num w:numId="13">
    <w:abstractNumId w:val="35"/>
  </w:num>
  <w:num w:numId="14">
    <w:abstractNumId w:val="14"/>
  </w:num>
  <w:num w:numId="15">
    <w:abstractNumId w:val="18"/>
  </w:num>
  <w:num w:numId="16">
    <w:abstractNumId w:val="0"/>
  </w:num>
  <w:num w:numId="17">
    <w:abstractNumId w:val="2"/>
  </w:num>
  <w:num w:numId="18">
    <w:abstractNumId w:val="10"/>
  </w:num>
  <w:num w:numId="19">
    <w:abstractNumId w:val="20"/>
  </w:num>
  <w:num w:numId="20">
    <w:abstractNumId w:val="8"/>
  </w:num>
  <w:num w:numId="21">
    <w:abstractNumId w:val="40"/>
  </w:num>
  <w:num w:numId="22">
    <w:abstractNumId w:val="34"/>
  </w:num>
  <w:num w:numId="23">
    <w:abstractNumId w:val="16"/>
  </w:num>
  <w:num w:numId="24">
    <w:abstractNumId w:val="12"/>
  </w:num>
  <w:num w:numId="25">
    <w:abstractNumId w:val="32"/>
  </w:num>
  <w:num w:numId="26">
    <w:abstractNumId w:val="24"/>
  </w:num>
  <w:num w:numId="27">
    <w:abstractNumId w:val="22"/>
  </w:num>
  <w:num w:numId="28">
    <w:abstractNumId w:val="28"/>
  </w:num>
  <w:num w:numId="29">
    <w:abstractNumId w:val="21"/>
  </w:num>
  <w:num w:numId="30">
    <w:abstractNumId w:val="3"/>
  </w:num>
  <w:num w:numId="31">
    <w:abstractNumId w:val="6"/>
  </w:num>
  <w:num w:numId="32">
    <w:abstractNumId w:val="26"/>
  </w:num>
  <w:num w:numId="33">
    <w:abstractNumId w:val="43"/>
  </w:num>
  <w:num w:numId="34">
    <w:abstractNumId w:val="45"/>
  </w:num>
  <w:num w:numId="35">
    <w:abstractNumId w:val="23"/>
  </w:num>
  <w:num w:numId="36">
    <w:abstractNumId w:val="11"/>
  </w:num>
  <w:num w:numId="37">
    <w:abstractNumId w:val="39"/>
  </w:num>
  <w:num w:numId="38">
    <w:abstractNumId w:val="9"/>
  </w:num>
  <w:num w:numId="39">
    <w:abstractNumId w:val="27"/>
  </w:num>
  <w:num w:numId="40">
    <w:abstractNumId w:val="29"/>
  </w:num>
  <w:num w:numId="41">
    <w:abstractNumId w:val="36"/>
  </w:num>
  <w:num w:numId="42">
    <w:abstractNumId w:val="37"/>
  </w:num>
  <w:num w:numId="43">
    <w:abstractNumId w:val="13"/>
  </w:num>
  <w:num w:numId="44">
    <w:abstractNumId w:val="19"/>
  </w:num>
  <w:num w:numId="45">
    <w:abstractNumId w:val="4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DE"/>
    <w:rsid w:val="00000BD1"/>
    <w:rsid w:val="00012779"/>
    <w:rsid w:val="00016713"/>
    <w:rsid w:val="00020763"/>
    <w:rsid w:val="00034CBA"/>
    <w:rsid w:val="00036029"/>
    <w:rsid w:val="0004001F"/>
    <w:rsid w:val="0004039A"/>
    <w:rsid w:val="0004061D"/>
    <w:rsid w:val="0005436B"/>
    <w:rsid w:val="00060DD5"/>
    <w:rsid w:val="000610CF"/>
    <w:rsid w:val="00072455"/>
    <w:rsid w:val="00072912"/>
    <w:rsid w:val="00076E4C"/>
    <w:rsid w:val="00085DBE"/>
    <w:rsid w:val="00086A4B"/>
    <w:rsid w:val="0009659F"/>
    <w:rsid w:val="00096B25"/>
    <w:rsid w:val="000A37AE"/>
    <w:rsid w:val="000B4646"/>
    <w:rsid w:val="000B4F47"/>
    <w:rsid w:val="000B6413"/>
    <w:rsid w:val="000C3EBD"/>
    <w:rsid w:val="000C4C2C"/>
    <w:rsid w:val="000D2B09"/>
    <w:rsid w:val="000D640A"/>
    <w:rsid w:val="000E7188"/>
    <w:rsid w:val="000F2201"/>
    <w:rsid w:val="000F6F7C"/>
    <w:rsid w:val="0010305C"/>
    <w:rsid w:val="00103792"/>
    <w:rsid w:val="001127D3"/>
    <w:rsid w:val="001168E8"/>
    <w:rsid w:val="0012236F"/>
    <w:rsid w:val="00132A7A"/>
    <w:rsid w:val="00132DF1"/>
    <w:rsid w:val="001352E5"/>
    <w:rsid w:val="00142C20"/>
    <w:rsid w:val="00145A0A"/>
    <w:rsid w:val="00146210"/>
    <w:rsid w:val="00146C4E"/>
    <w:rsid w:val="00147460"/>
    <w:rsid w:val="001476F8"/>
    <w:rsid w:val="00155F32"/>
    <w:rsid w:val="00165297"/>
    <w:rsid w:val="00167046"/>
    <w:rsid w:val="00174680"/>
    <w:rsid w:val="001753A0"/>
    <w:rsid w:val="0017595D"/>
    <w:rsid w:val="00186F3E"/>
    <w:rsid w:val="001876A7"/>
    <w:rsid w:val="0019260A"/>
    <w:rsid w:val="00197162"/>
    <w:rsid w:val="00197591"/>
    <w:rsid w:val="00197DDD"/>
    <w:rsid w:val="001A37F1"/>
    <w:rsid w:val="001A44CE"/>
    <w:rsid w:val="001A64C0"/>
    <w:rsid w:val="001A7FBC"/>
    <w:rsid w:val="001B2B4D"/>
    <w:rsid w:val="001B4A78"/>
    <w:rsid w:val="001B620C"/>
    <w:rsid w:val="001B688C"/>
    <w:rsid w:val="001E1FAF"/>
    <w:rsid w:val="001E3360"/>
    <w:rsid w:val="001E6284"/>
    <w:rsid w:val="001F1C17"/>
    <w:rsid w:val="001F4F8F"/>
    <w:rsid w:val="00201D2A"/>
    <w:rsid w:val="00203396"/>
    <w:rsid w:val="00204723"/>
    <w:rsid w:val="00204F9E"/>
    <w:rsid w:val="00212AC4"/>
    <w:rsid w:val="00212CE4"/>
    <w:rsid w:val="00212D32"/>
    <w:rsid w:val="002216C7"/>
    <w:rsid w:val="00224545"/>
    <w:rsid w:val="00224ACF"/>
    <w:rsid w:val="00250F94"/>
    <w:rsid w:val="00252C15"/>
    <w:rsid w:val="00256267"/>
    <w:rsid w:val="00256B16"/>
    <w:rsid w:val="002679DA"/>
    <w:rsid w:val="00272B64"/>
    <w:rsid w:val="00273A18"/>
    <w:rsid w:val="0028562D"/>
    <w:rsid w:val="00285822"/>
    <w:rsid w:val="00290280"/>
    <w:rsid w:val="00290623"/>
    <w:rsid w:val="00294CE0"/>
    <w:rsid w:val="002A3EA1"/>
    <w:rsid w:val="002A5E30"/>
    <w:rsid w:val="002A6178"/>
    <w:rsid w:val="002C47FC"/>
    <w:rsid w:val="002D4783"/>
    <w:rsid w:val="002D7406"/>
    <w:rsid w:val="002E08CE"/>
    <w:rsid w:val="002E530A"/>
    <w:rsid w:val="002F79DD"/>
    <w:rsid w:val="00303A1B"/>
    <w:rsid w:val="003052CD"/>
    <w:rsid w:val="00311BD2"/>
    <w:rsid w:val="00311F15"/>
    <w:rsid w:val="00315C61"/>
    <w:rsid w:val="0032465C"/>
    <w:rsid w:val="00326990"/>
    <w:rsid w:val="0032707A"/>
    <w:rsid w:val="00332F46"/>
    <w:rsid w:val="0034724E"/>
    <w:rsid w:val="00347AAA"/>
    <w:rsid w:val="00354065"/>
    <w:rsid w:val="003552C8"/>
    <w:rsid w:val="00380966"/>
    <w:rsid w:val="003829E7"/>
    <w:rsid w:val="00382B74"/>
    <w:rsid w:val="00382B7A"/>
    <w:rsid w:val="00383847"/>
    <w:rsid w:val="00384187"/>
    <w:rsid w:val="00384AAB"/>
    <w:rsid w:val="0038663E"/>
    <w:rsid w:val="00386F32"/>
    <w:rsid w:val="00396ACE"/>
    <w:rsid w:val="003A6769"/>
    <w:rsid w:val="003B155D"/>
    <w:rsid w:val="003B67DB"/>
    <w:rsid w:val="003C205E"/>
    <w:rsid w:val="003C5338"/>
    <w:rsid w:val="003D1E65"/>
    <w:rsid w:val="003E3267"/>
    <w:rsid w:val="003E4F1E"/>
    <w:rsid w:val="003E6329"/>
    <w:rsid w:val="003F2DF4"/>
    <w:rsid w:val="003F4874"/>
    <w:rsid w:val="003F5A52"/>
    <w:rsid w:val="003F750E"/>
    <w:rsid w:val="003F7674"/>
    <w:rsid w:val="00402655"/>
    <w:rsid w:val="00402A0F"/>
    <w:rsid w:val="00402EFA"/>
    <w:rsid w:val="004049E0"/>
    <w:rsid w:val="004072A8"/>
    <w:rsid w:val="00410131"/>
    <w:rsid w:val="00410791"/>
    <w:rsid w:val="00412FAA"/>
    <w:rsid w:val="00425476"/>
    <w:rsid w:val="00426024"/>
    <w:rsid w:val="00431CB9"/>
    <w:rsid w:val="004344AC"/>
    <w:rsid w:val="004357FF"/>
    <w:rsid w:val="004438B7"/>
    <w:rsid w:val="00450C40"/>
    <w:rsid w:val="00452418"/>
    <w:rsid w:val="00457383"/>
    <w:rsid w:val="004619D3"/>
    <w:rsid w:val="00474032"/>
    <w:rsid w:val="004779AA"/>
    <w:rsid w:val="00482F1D"/>
    <w:rsid w:val="00487B20"/>
    <w:rsid w:val="0049005A"/>
    <w:rsid w:val="0049025F"/>
    <w:rsid w:val="00490967"/>
    <w:rsid w:val="00494D46"/>
    <w:rsid w:val="00495223"/>
    <w:rsid w:val="004A483C"/>
    <w:rsid w:val="004A69F6"/>
    <w:rsid w:val="004C6CBF"/>
    <w:rsid w:val="004D03B3"/>
    <w:rsid w:val="004D0B2A"/>
    <w:rsid w:val="004E0F5A"/>
    <w:rsid w:val="004E1E54"/>
    <w:rsid w:val="004E7042"/>
    <w:rsid w:val="004E7724"/>
    <w:rsid w:val="004F0868"/>
    <w:rsid w:val="004F18BD"/>
    <w:rsid w:val="004F3539"/>
    <w:rsid w:val="004F7D66"/>
    <w:rsid w:val="00501B4E"/>
    <w:rsid w:val="00505AB9"/>
    <w:rsid w:val="00511C8A"/>
    <w:rsid w:val="005127C3"/>
    <w:rsid w:val="005144E7"/>
    <w:rsid w:val="00521416"/>
    <w:rsid w:val="005239BD"/>
    <w:rsid w:val="00530FB2"/>
    <w:rsid w:val="0053266E"/>
    <w:rsid w:val="005406A1"/>
    <w:rsid w:val="00550E43"/>
    <w:rsid w:val="005522A6"/>
    <w:rsid w:val="00553604"/>
    <w:rsid w:val="00554469"/>
    <w:rsid w:val="005622BC"/>
    <w:rsid w:val="00565935"/>
    <w:rsid w:val="00566658"/>
    <w:rsid w:val="005672A5"/>
    <w:rsid w:val="0057073B"/>
    <w:rsid w:val="00573B4D"/>
    <w:rsid w:val="0057529A"/>
    <w:rsid w:val="00577E70"/>
    <w:rsid w:val="00580D7E"/>
    <w:rsid w:val="00581C8E"/>
    <w:rsid w:val="00584E4A"/>
    <w:rsid w:val="00590BCF"/>
    <w:rsid w:val="005936A9"/>
    <w:rsid w:val="00594D9F"/>
    <w:rsid w:val="005A184C"/>
    <w:rsid w:val="005A294F"/>
    <w:rsid w:val="005A398E"/>
    <w:rsid w:val="005B0B5E"/>
    <w:rsid w:val="005B1A54"/>
    <w:rsid w:val="005B29A4"/>
    <w:rsid w:val="005B4259"/>
    <w:rsid w:val="005B690B"/>
    <w:rsid w:val="005C3191"/>
    <w:rsid w:val="005C5094"/>
    <w:rsid w:val="005D240F"/>
    <w:rsid w:val="005D261B"/>
    <w:rsid w:val="005E28E6"/>
    <w:rsid w:val="005F02F0"/>
    <w:rsid w:val="005F1D99"/>
    <w:rsid w:val="005F5F8A"/>
    <w:rsid w:val="005F61FC"/>
    <w:rsid w:val="005F7DEB"/>
    <w:rsid w:val="00614A97"/>
    <w:rsid w:val="0061560F"/>
    <w:rsid w:val="006178EB"/>
    <w:rsid w:val="006334E3"/>
    <w:rsid w:val="00642809"/>
    <w:rsid w:val="0064287E"/>
    <w:rsid w:val="0064419C"/>
    <w:rsid w:val="00645F97"/>
    <w:rsid w:val="006478B9"/>
    <w:rsid w:val="00655EFD"/>
    <w:rsid w:val="00667A2F"/>
    <w:rsid w:val="00674F6A"/>
    <w:rsid w:val="00690805"/>
    <w:rsid w:val="00691CEE"/>
    <w:rsid w:val="00693F89"/>
    <w:rsid w:val="006957FC"/>
    <w:rsid w:val="00695F32"/>
    <w:rsid w:val="006A1132"/>
    <w:rsid w:val="006B09B4"/>
    <w:rsid w:val="006B1A48"/>
    <w:rsid w:val="006B2E57"/>
    <w:rsid w:val="006C4604"/>
    <w:rsid w:val="006C466C"/>
    <w:rsid w:val="006C5544"/>
    <w:rsid w:val="006D2699"/>
    <w:rsid w:val="006D3483"/>
    <w:rsid w:val="006D3E8B"/>
    <w:rsid w:val="006D5D0F"/>
    <w:rsid w:val="006E4D95"/>
    <w:rsid w:val="006E4DA0"/>
    <w:rsid w:val="006F1DA3"/>
    <w:rsid w:val="006F2C9C"/>
    <w:rsid w:val="007041A9"/>
    <w:rsid w:val="007044E4"/>
    <w:rsid w:val="007075FD"/>
    <w:rsid w:val="0071088A"/>
    <w:rsid w:val="00710D69"/>
    <w:rsid w:val="00711676"/>
    <w:rsid w:val="007146CB"/>
    <w:rsid w:val="007168B7"/>
    <w:rsid w:val="00716AB4"/>
    <w:rsid w:val="00723136"/>
    <w:rsid w:val="007250C2"/>
    <w:rsid w:val="007301D1"/>
    <w:rsid w:val="00741D7F"/>
    <w:rsid w:val="00747A63"/>
    <w:rsid w:val="00752F22"/>
    <w:rsid w:val="007606F4"/>
    <w:rsid w:val="007614A2"/>
    <w:rsid w:val="007645F4"/>
    <w:rsid w:val="00774F5A"/>
    <w:rsid w:val="0077547A"/>
    <w:rsid w:val="00775E59"/>
    <w:rsid w:val="00781F45"/>
    <w:rsid w:val="00794E1E"/>
    <w:rsid w:val="007A6F9A"/>
    <w:rsid w:val="007B53D1"/>
    <w:rsid w:val="007B7084"/>
    <w:rsid w:val="007C168C"/>
    <w:rsid w:val="007C1A40"/>
    <w:rsid w:val="007C2424"/>
    <w:rsid w:val="007C7B7E"/>
    <w:rsid w:val="007D4129"/>
    <w:rsid w:val="007D6308"/>
    <w:rsid w:val="007E1E90"/>
    <w:rsid w:val="007E2851"/>
    <w:rsid w:val="007E537E"/>
    <w:rsid w:val="007F078F"/>
    <w:rsid w:val="007F6EAB"/>
    <w:rsid w:val="00803A24"/>
    <w:rsid w:val="008053D2"/>
    <w:rsid w:val="00811090"/>
    <w:rsid w:val="0082120A"/>
    <w:rsid w:val="00823388"/>
    <w:rsid w:val="00834EDE"/>
    <w:rsid w:val="008373A5"/>
    <w:rsid w:val="00840773"/>
    <w:rsid w:val="0084258B"/>
    <w:rsid w:val="00847E96"/>
    <w:rsid w:val="00851AF8"/>
    <w:rsid w:val="00854387"/>
    <w:rsid w:val="0086019E"/>
    <w:rsid w:val="00863D5B"/>
    <w:rsid w:val="0086450D"/>
    <w:rsid w:val="008738BB"/>
    <w:rsid w:val="00876361"/>
    <w:rsid w:val="00876606"/>
    <w:rsid w:val="008766D8"/>
    <w:rsid w:val="00887156"/>
    <w:rsid w:val="008938E2"/>
    <w:rsid w:val="0089497D"/>
    <w:rsid w:val="008A0D99"/>
    <w:rsid w:val="008A3A09"/>
    <w:rsid w:val="008A4117"/>
    <w:rsid w:val="008A5413"/>
    <w:rsid w:val="008B4D3F"/>
    <w:rsid w:val="008B6B8C"/>
    <w:rsid w:val="008C1678"/>
    <w:rsid w:val="008C1771"/>
    <w:rsid w:val="008C2926"/>
    <w:rsid w:val="008C77F4"/>
    <w:rsid w:val="008D4DD6"/>
    <w:rsid w:val="008D4F1E"/>
    <w:rsid w:val="008E055F"/>
    <w:rsid w:val="008E07C4"/>
    <w:rsid w:val="008E5615"/>
    <w:rsid w:val="008E6F07"/>
    <w:rsid w:val="008E70AE"/>
    <w:rsid w:val="008E76B5"/>
    <w:rsid w:val="008F7EB8"/>
    <w:rsid w:val="00901D5C"/>
    <w:rsid w:val="00906225"/>
    <w:rsid w:val="009172C8"/>
    <w:rsid w:val="00922513"/>
    <w:rsid w:val="00924267"/>
    <w:rsid w:val="00925A8C"/>
    <w:rsid w:val="00926348"/>
    <w:rsid w:val="00934361"/>
    <w:rsid w:val="009347A2"/>
    <w:rsid w:val="00943151"/>
    <w:rsid w:val="00952E56"/>
    <w:rsid w:val="009537EB"/>
    <w:rsid w:val="00954D0B"/>
    <w:rsid w:val="00956F51"/>
    <w:rsid w:val="00960249"/>
    <w:rsid w:val="00960400"/>
    <w:rsid w:val="00961D7F"/>
    <w:rsid w:val="00961FD2"/>
    <w:rsid w:val="00963F0F"/>
    <w:rsid w:val="00963FD8"/>
    <w:rsid w:val="0096752E"/>
    <w:rsid w:val="00970AE9"/>
    <w:rsid w:val="00970D95"/>
    <w:rsid w:val="009752FE"/>
    <w:rsid w:val="00975759"/>
    <w:rsid w:val="00977520"/>
    <w:rsid w:val="00980A72"/>
    <w:rsid w:val="00981AD5"/>
    <w:rsid w:val="00981E14"/>
    <w:rsid w:val="00983786"/>
    <w:rsid w:val="009935EC"/>
    <w:rsid w:val="009945C8"/>
    <w:rsid w:val="00995129"/>
    <w:rsid w:val="009B42D5"/>
    <w:rsid w:val="009B56AF"/>
    <w:rsid w:val="009C4C06"/>
    <w:rsid w:val="009C77F6"/>
    <w:rsid w:val="009D1DA5"/>
    <w:rsid w:val="009D48D8"/>
    <w:rsid w:val="009D49B9"/>
    <w:rsid w:val="009E11F6"/>
    <w:rsid w:val="009E2408"/>
    <w:rsid w:val="009F1265"/>
    <w:rsid w:val="00A04053"/>
    <w:rsid w:val="00A1372D"/>
    <w:rsid w:val="00A171B5"/>
    <w:rsid w:val="00A22ED6"/>
    <w:rsid w:val="00A24250"/>
    <w:rsid w:val="00A244A5"/>
    <w:rsid w:val="00A24ED0"/>
    <w:rsid w:val="00A27021"/>
    <w:rsid w:val="00A31141"/>
    <w:rsid w:val="00A4021D"/>
    <w:rsid w:val="00A43032"/>
    <w:rsid w:val="00A441E2"/>
    <w:rsid w:val="00A51B71"/>
    <w:rsid w:val="00A57A7E"/>
    <w:rsid w:val="00A61B9A"/>
    <w:rsid w:val="00A635BA"/>
    <w:rsid w:val="00A7581A"/>
    <w:rsid w:val="00A80198"/>
    <w:rsid w:val="00A803EC"/>
    <w:rsid w:val="00A8409B"/>
    <w:rsid w:val="00A85B00"/>
    <w:rsid w:val="00A87569"/>
    <w:rsid w:val="00A92763"/>
    <w:rsid w:val="00A93CFD"/>
    <w:rsid w:val="00AA5C18"/>
    <w:rsid w:val="00AC61CA"/>
    <w:rsid w:val="00AC793E"/>
    <w:rsid w:val="00AD144B"/>
    <w:rsid w:val="00AD6686"/>
    <w:rsid w:val="00AD7A4B"/>
    <w:rsid w:val="00AE3A0B"/>
    <w:rsid w:val="00B01B49"/>
    <w:rsid w:val="00B03F6E"/>
    <w:rsid w:val="00B053AE"/>
    <w:rsid w:val="00B122E7"/>
    <w:rsid w:val="00B1280B"/>
    <w:rsid w:val="00B23BD5"/>
    <w:rsid w:val="00B23EC0"/>
    <w:rsid w:val="00B321C0"/>
    <w:rsid w:val="00B34D1E"/>
    <w:rsid w:val="00B3696A"/>
    <w:rsid w:val="00B37F08"/>
    <w:rsid w:val="00B6235E"/>
    <w:rsid w:val="00B63E5C"/>
    <w:rsid w:val="00B7076D"/>
    <w:rsid w:val="00B719EF"/>
    <w:rsid w:val="00B74347"/>
    <w:rsid w:val="00B77E57"/>
    <w:rsid w:val="00B844CA"/>
    <w:rsid w:val="00B853EF"/>
    <w:rsid w:val="00B85FEA"/>
    <w:rsid w:val="00B93AD9"/>
    <w:rsid w:val="00BA0D00"/>
    <w:rsid w:val="00BA2108"/>
    <w:rsid w:val="00BA21AA"/>
    <w:rsid w:val="00BB518A"/>
    <w:rsid w:val="00BB6EEF"/>
    <w:rsid w:val="00BC07A9"/>
    <w:rsid w:val="00BC2AAC"/>
    <w:rsid w:val="00BC3226"/>
    <w:rsid w:val="00BC42F1"/>
    <w:rsid w:val="00BC64EE"/>
    <w:rsid w:val="00BC686D"/>
    <w:rsid w:val="00BC6E75"/>
    <w:rsid w:val="00BC7BA2"/>
    <w:rsid w:val="00BC7CED"/>
    <w:rsid w:val="00BD229E"/>
    <w:rsid w:val="00BD3AF7"/>
    <w:rsid w:val="00BD40DD"/>
    <w:rsid w:val="00BD514F"/>
    <w:rsid w:val="00BE073C"/>
    <w:rsid w:val="00BE1885"/>
    <w:rsid w:val="00BE1BE5"/>
    <w:rsid w:val="00BE4F7C"/>
    <w:rsid w:val="00BF295D"/>
    <w:rsid w:val="00BF3B82"/>
    <w:rsid w:val="00BF52C0"/>
    <w:rsid w:val="00C0077B"/>
    <w:rsid w:val="00C0241C"/>
    <w:rsid w:val="00C10602"/>
    <w:rsid w:val="00C1202B"/>
    <w:rsid w:val="00C13072"/>
    <w:rsid w:val="00C30560"/>
    <w:rsid w:val="00C34606"/>
    <w:rsid w:val="00C34AF6"/>
    <w:rsid w:val="00C35212"/>
    <w:rsid w:val="00C3798F"/>
    <w:rsid w:val="00C37FE1"/>
    <w:rsid w:val="00C438FF"/>
    <w:rsid w:val="00C47768"/>
    <w:rsid w:val="00C64091"/>
    <w:rsid w:val="00C6631C"/>
    <w:rsid w:val="00C675E2"/>
    <w:rsid w:val="00C70048"/>
    <w:rsid w:val="00C8047B"/>
    <w:rsid w:val="00C83D8D"/>
    <w:rsid w:val="00C85C1F"/>
    <w:rsid w:val="00C95E7B"/>
    <w:rsid w:val="00CA34F2"/>
    <w:rsid w:val="00CA6C88"/>
    <w:rsid w:val="00CA6E79"/>
    <w:rsid w:val="00CB3D6E"/>
    <w:rsid w:val="00CB453D"/>
    <w:rsid w:val="00CB4AAF"/>
    <w:rsid w:val="00CB72DE"/>
    <w:rsid w:val="00CC01AC"/>
    <w:rsid w:val="00CC03C6"/>
    <w:rsid w:val="00CC3D4E"/>
    <w:rsid w:val="00CD3965"/>
    <w:rsid w:val="00CD5A82"/>
    <w:rsid w:val="00CE45CC"/>
    <w:rsid w:val="00CE52A8"/>
    <w:rsid w:val="00CF42DB"/>
    <w:rsid w:val="00D02E87"/>
    <w:rsid w:val="00D03DA0"/>
    <w:rsid w:val="00D07E2E"/>
    <w:rsid w:val="00D17FBD"/>
    <w:rsid w:val="00D23E31"/>
    <w:rsid w:val="00D335EA"/>
    <w:rsid w:val="00D41725"/>
    <w:rsid w:val="00D43AF6"/>
    <w:rsid w:val="00D463E7"/>
    <w:rsid w:val="00D46CD2"/>
    <w:rsid w:val="00D5003A"/>
    <w:rsid w:val="00D500D6"/>
    <w:rsid w:val="00D56BB0"/>
    <w:rsid w:val="00D626ED"/>
    <w:rsid w:val="00D65486"/>
    <w:rsid w:val="00D67985"/>
    <w:rsid w:val="00D67CC3"/>
    <w:rsid w:val="00D72568"/>
    <w:rsid w:val="00D728F0"/>
    <w:rsid w:val="00D763C4"/>
    <w:rsid w:val="00D80BC5"/>
    <w:rsid w:val="00D83C72"/>
    <w:rsid w:val="00D9007F"/>
    <w:rsid w:val="00DC1473"/>
    <w:rsid w:val="00DC3390"/>
    <w:rsid w:val="00DD3C62"/>
    <w:rsid w:val="00DD4FC2"/>
    <w:rsid w:val="00DE1F7A"/>
    <w:rsid w:val="00DE5AA1"/>
    <w:rsid w:val="00DE5CBD"/>
    <w:rsid w:val="00DE6335"/>
    <w:rsid w:val="00DF2E71"/>
    <w:rsid w:val="00DF6838"/>
    <w:rsid w:val="00E11F2B"/>
    <w:rsid w:val="00E13FD8"/>
    <w:rsid w:val="00E14CB3"/>
    <w:rsid w:val="00E161A8"/>
    <w:rsid w:val="00E217CA"/>
    <w:rsid w:val="00E230B9"/>
    <w:rsid w:val="00E23A6F"/>
    <w:rsid w:val="00E2551B"/>
    <w:rsid w:val="00E31160"/>
    <w:rsid w:val="00E32B5F"/>
    <w:rsid w:val="00E35707"/>
    <w:rsid w:val="00E378B7"/>
    <w:rsid w:val="00E71C0A"/>
    <w:rsid w:val="00E80621"/>
    <w:rsid w:val="00E826E1"/>
    <w:rsid w:val="00E8358F"/>
    <w:rsid w:val="00E86AA9"/>
    <w:rsid w:val="00E87C9F"/>
    <w:rsid w:val="00E9017F"/>
    <w:rsid w:val="00E93955"/>
    <w:rsid w:val="00E97777"/>
    <w:rsid w:val="00EA0DFF"/>
    <w:rsid w:val="00EA56E8"/>
    <w:rsid w:val="00EA63EA"/>
    <w:rsid w:val="00EB0C1C"/>
    <w:rsid w:val="00EB4C51"/>
    <w:rsid w:val="00EC007B"/>
    <w:rsid w:val="00EC009C"/>
    <w:rsid w:val="00EC20D6"/>
    <w:rsid w:val="00EC3B0D"/>
    <w:rsid w:val="00EC508D"/>
    <w:rsid w:val="00EC5720"/>
    <w:rsid w:val="00ED439B"/>
    <w:rsid w:val="00ED47FF"/>
    <w:rsid w:val="00ED5A83"/>
    <w:rsid w:val="00ED7749"/>
    <w:rsid w:val="00EE1DCC"/>
    <w:rsid w:val="00EE76D7"/>
    <w:rsid w:val="00EF132C"/>
    <w:rsid w:val="00EF14B5"/>
    <w:rsid w:val="00EF3580"/>
    <w:rsid w:val="00EF6D6B"/>
    <w:rsid w:val="00F01380"/>
    <w:rsid w:val="00F02F8F"/>
    <w:rsid w:val="00F234D8"/>
    <w:rsid w:val="00F333E5"/>
    <w:rsid w:val="00F40A3A"/>
    <w:rsid w:val="00F41155"/>
    <w:rsid w:val="00F45269"/>
    <w:rsid w:val="00F454CA"/>
    <w:rsid w:val="00F474C0"/>
    <w:rsid w:val="00F5258B"/>
    <w:rsid w:val="00F561AC"/>
    <w:rsid w:val="00F636DA"/>
    <w:rsid w:val="00F664A1"/>
    <w:rsid w:val="00F81ED6"/>
    <w:rsid w:val="00F87E68"/>
    <w:rsid w:val="00F92256"/>
    <w:rsid w:val="00FA11B2"/>
    <w:rsid w:val="00FA2A25"/>
    <w:rsid w:val="00FA4E34"/>
    <w:rsid w:val="00FA568C"/>
    <w:rsid w:val="00FA586E"/>
    <w:rsid w:val="00FA5ABD"/>
    <w:rsid w:val="00FA76F3"/>
    <w:rsid w:val="00FC725B"/>
    <w:rsid w:val="00FD09D3"/>
    <w:rsid w:val="00FD5F05"/>
    <w:rsid w:val="00FD74A6"/>
    <w:rsid w:val="00FE2ED2"/>
    <w:rsid w:val="00FF4F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79EA"/>
  <w15:docId w15:val="{9639B07E-B337-4B90-8008-02FB644E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DE"/>
    <w:pPr>
      <w:spacing w:after="0" w:line="240" w:lineRule="auto"/>
      <w:jc w:val="both"/>
    </w:pPr>
    <w:rPr>
      <w:rFonts w:ascii="Century Gothic" w:eastAsia="Times New Roman" w:hAnsi="Century Gothic" w:cs="Times New Roman"/>
      <w:szCs w:val="24"/>
      <w:lang w:val="es-ES_tradnl" w:eastAsia="es-ES_tradnl"/>
    </w:rPr>
  </w:style>
  <w:style w:type="paragraph" w:styleId="Ttulo1">
    <w:name w:val="heading 1"/>
    <w:basedOn w:val="Normal"/>
    <w:next w:val="Normal"/>
    <w:link w:val="Ttulo1Car"/>
    <w:autoRedefine/>
    <w:uiPriority w:val="99"/>
    <w:qFormat/>
    <w:rsid w:val="00834EDE"/>
    <w:pPr>
      <w:keepNext/>
      <w:numPr>
        <w:numId w:val="1"/>
      </w:numPr>
      <w:spacing w:after="60"/>
      <w:ind w:left="431" w:hanging="431"/>
      <w:jc w:val="center"/>
      <w:outlineLvl w:val="0"/>
    </w:pPr>
    <w:rPr>
      <w:b/>
      <w:bCs/>
      <w:caps/>
      <w:kern w:val="32"/>
      <w:szCs w:val="22"/>
    </w:rPr>
  </w:style>
  <w:style w:type="paragraph" w:styleId="Ttulo2">
    <w:name w:val="heading 2"/>
    <w:basedOn w:val="Normal"/>
    <w:next w:val="Normal"/>
    <w:link w:val="Ttulo2Car"/>
    <w:uiPriority w:val="9"/>
    <w:semiHidden/>
    <w:unhideWhenUsed/>
    <w:qFormat/>
    <w:rsid w:val="00CD396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9"/>
    <w:qFormat/>
    <w:rsid w:val="00834EDE"/>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834EDE"/>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34EDE"/>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9"/>
    <w:qFormat/>
    <w:rsid w:val="00834EDE"/>
    <w:pPr>
      <w:numPr>
        <w:ilvl w:val="5"/>
        <w:numId w:val="1"/>
      </w:numPr>
      <w:spacing w:before="240" w:after="60"/>
      <w:outlineLvl w:val="5"/>
    </w:pPr>
    <w:rPr>
      <w:rFonts w:ascii="Calibri" w:hAnsi="Calibri"/>
      <w:b/>
      <w:bCs/>
      <w:szCs w:val="22"/>
    </w:rPr>
  </w:style>
  <w:style w:type="paragraph" w:styleId="Ttulo7">
    <w:name w:val="heading 7"/>
    <w:basedOn w:val="Normal"/>
    <w:next w:val="Normal"/>
    <w:link w:val="Ttulo7Car"/>
    <w:uiPriority w:val="99"/>
    <w:qFormat/>
    <w:rsid w:val="00834EDE"/>
    <w:pPr>
      <w:numPr>
        <w:ilvl w:val="6"/>
        <w:numId w:val="1"/>
      </w:numPr>
      <w:spacing w:before="240" w:after="60"/>
      <w:outlineLvl w:val="6"/>
    </w:pPr>
    <w:rPr>
      <w:rFonts w:ascii="Calibri" w:hAnsi="Calibri"/>
      <w:sz w:val="24"/>
    </w:rPr>
  </w:style>
  <w:style w:type="paragraph" w:styleId="Ttulo8">
    <w:name w:val="heading 8"/>
    <w:basedOn w:val="Normal"/>
    <w:next w:val="Normal"/>
    <w:link w:val="Ttulo8Car"/>
    <w:uiPriority w:val="99"/>
    <w:qFormat/>
    <w:rsid w:val="00834EDE"/>
    <w:pPr>
      <w:numPr>
        <w:ilvl w:val="7"/>
        <w:numId w:val="1"/>
      </w:numPr>
      <w:spacing w:before="240" w:after="60"/>
      <w:outlineLvl w:val="7"/>
    </w:pPr>
    <w:rPr>
      <w:rFonts w:ascii="Calibri" w:hAnsi="Calibri"/>
      <w:i/>
      <w:iCs/>
      <w:sz w:val="24"/>
    </w:rPr>
  </w:style>
  <w:style w:type="paragraph" w:styleId="Ttulo9">
    <w:name w:val="heading 9"/>
    <w:basedOn w:val="Normal"/>
    <w:next w:val="Normal"/>
    <w:link w:val="Ttulo9Car"/>
    <w:uiPriority w:val="99"/>
    <w:qFormat/>
    <w:rsid w:val="00834EDE"/>
    <w:pPr>
      <w:numPr>
        <w:ilvl w:val="8"/>
        <w:numId w:val="1"/>
      </w:num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34EDE"/>
    <w:rPr>
      <w:rFonts w:ascii="Century Gothic" w:eastAsia="Times New Roman" w:hAnsi="Century Gothic" w:cs="Times New Roman"/>
      <w:b/>
      <w:bCs/>
      <w:caps/>
      <w:kern w:val="32"/>
      <w:lang w:val="es-ES_tradnl" w:eastAsia="es-ES_tradnl"/>
    </w:rPr>
  </w:style>
  <w:style w:type="character" w:customStyle="1" w:styleId="Ttulo3Car">
    <w:name w:val="Título 3 Car"/>
    <w:basedOn w:val="Fuentedeprrafopredeter"/>
    <w:link w:val="Ttulo3"/>
    <w:uiPriority w:val="99"/>
    <w:rsid w:val="00834EDE"/>
    <w:rPr>
      <w:rFonts w:ascii="Cambria" w:eastAsia="Times New Roman" w:hAnsi="Cambria" w:cs="Times New Roman"/>
      <w:b/>
      <w:bCs/>
      <w:sz w:val="26"/>
      <w:szCs w:val="26"/>
      <w:lang w:val="es-ES_tradnl" w:eastAsia="es-ES_tradnl"/>
    </w:rPr>
  </w:style>
  <w:style w:type="character" w:customStyle="1" w:styleId="Ttulo4Car">
    <w:name w:val="Título 4 Car"/>
    <w:basedOn w:val="Fuentedeprrafopredeter"/>
    <w:link w:val="Ttulo4"/>
    <w:uiPriority w:val="99"/>
    <w:rsid w:val="00834EDE"/>
    <w:rPr>
      <w:rFonts w:ascii="Calibri" w:eastAsia="Times New Roman" w:hAnsi="Calibri" w:cs="Times New Roman"/>
      <w:b/>
      <w:bCs/>
      <w:sz w:val="28"/>
      <w:szCs w:val="28"/>
      <w:lang w:val="es-ES_tradnl" w:eastAsia="es-ES_tradnl"/>
    </w:rPr>
  </w:style>
  <w:style w:type="character" w:customStyle="1" w:styleId="Ttulo5Car">
    <w:name w:val="Título 5 Car"/>
    <w:basedOn w:val="Fuentedeprrafopredeter"/>
    <w:link w:val="Ttulo5"/>
    <w:uiPriority w:val="99"/>
    <w:rsid w:val="00834EDE"/>
    <w:rPr>
      <w:rFonts w:ascii="Calibri" w:eastAsia="Times New Roman" w:hAnsi="Calibri" w:cs="Times New Roman"/>
      <w:b/>
      <w:bCs/>
      <w:i/>
      <w:iCs/>
      <w:sz w:val="26"/>
      <w:szCs w:val="26"/>
      <w:lang w:val="es-ES_tradnl" w:eastAsia="es-ES_tradnl"/>
    </w:rPr>
  </w:style>
  <w:style w:type="character" w:customStyle="1" w:styleId="Ttulo6Car">
    <w:name w:val="Título 6 Car"/>
    <w:basedOn w:val="Fuentedeprrafopredeter"/>
    <w:link w:val="Ttulo6"/>
    <w:uiPriority w:val="99"/>
    <w:rsid w:val="00834EDE"/>
    <w:rPr>
      <w:rFonts w:ascii="Calibri" w:eastAsia="Times New Roman" w:hAnsi="Calibri" w:cs="Times New Roman"/>
      <w:b/>
      <w:bCs/>
      <w:lang w:val="es-ES_tradnl" w:eastAsia="es-ES_tradnl"/>
    </w:rPr>
  </w:style>
  <w:style w:type="character" w:customStyle="1" w:styleId="Ttulo7Car">
    <w:name w:val="Título 7 Car"/>
    <w:basedOn w:val="Fuentedeprrafopredeter"/>
    <w:link w:val="Ttulo7"/>
    <w:uiPriority w:val="99"/>
    <w:rsid w:val="00834EDE"/>
    <w:rPr>
      <w:rFonts w:ascii="Calibri" w:eastAsia="Times New Roman" w:hAnsi="Calibri" w:cs="Times New Roman"/>
      <w:sz w:val="24"/>
      <w:szCs w:val="24"/>
      <w:lang w:val="es-ES_tradnl" w:eastAsia="es-ES_tradnl"/>
    </w:rPr>
  </w:style>
  <w:style w:type="character" w:customStyle="1" w:styleId="Ttulo8Car">
    <w:name w:val="Título 8 Car"/>
    <w:basedOn w:val="Fuentedeprrafopredeter"/>
    <w:link w:val="Ttulo8"/>
    <w:uiPriority w:val="99"/>
    <w:rsid w:val="00834EDE"/>
    <w:rPr>
      <w:rFonts w:ascii="Calibri" w:eastAsia="Times New Roman" w:hAnsi="Calibri" w:cs="Times New Roman"/>
      <w:i/>
      <w:iCs/>
      <w:sz w:val="24"/>
      <w:szCs w:val="24"/>
      <w:lang w:val="es-ES_tradnl" w:eastAsia="es-ES_tradnl"/>
    </w:rPr>
  </w:style>
  <w:style w:type="character" w:customStyle="1" w:styleId="Ttulo9Car">
    <w:name w:val="Título 9 Car"/>
    <w:basedOn w:val="Fuentedeprrafopredeter"/>
    <w:link w:val="Ttulo9"/>
    <w:uiPriority w:val="99"/>
    <w:rsid w:val="00834EDE"/>
    <w:rPr>
      <w:rFonts w:ascii="Cambria" w:eastAsia="Times New Roman" w:hAnsi="Cambria" w:cs="Times New Roman"/>
      <w:lang w:val="es-ES_tradnl" w:eastAsia="es-ES_tradnl"/>
    </w:rPr>
  </w:style>
  <w:style w:type="paragraph" w:styleId="Encabezado">
    <w:name w:val="header"/>
    <w:basedOn w:val="Normal"/>
    <w:link w:val="EncabezadoCar"/>
    <w:uiPriority w:val="99"/>
    <w:rsid w:val="00834EDE"/>
    <w:pPr>
      <w:tabs>
        <w:tab w:val="center" w:pos="4252"/>
        <w:tab w:val="right" w:pos="8504"/>
      </w:tabs>
    </w:pPr>
    <w:rPr>
      <w:rFonts w:ascii="Arial" w:hAnsi="Arial"/>
      <w:sz w:val="24"/>
    </w:rPr>
  </w:style>
  <w:style w:type="character" w:customStyle="1" w:styleId="EncabezadoCar">
    <w:name w:val="Encabezado Car"/>
    <w:basedOn w:val="Fuentedeprrafopredeter"/>
    <w:link w:val="Encabezado"/>
    <w:uiPriority w:val="99"/>
    <w:rsid w:val="00834EDE"/>
    <w:rPr>
      <w:rFonts w:ascii="Arial" w:eastAsia="Times New Roman" w:hAnsi="Arial" w:cs="Times New Roman"/>
      <w:sz w:val="24"/>
      <w:szCs w:val="24"/>
      <w:lang w:val="es-ES_tradnl" w:eastAsia="es-ES_tradnl"/>
    </w:rPr>
  </w:style>
  <w:style w:type="paragraph" w:styleId="Textoindependiente">
    <w:name w:val="Body Text"/>
    <w:basedOn w:val="Normal"/>
    <w:link w:val="TextoindependienteCar"/>
    <w:uiPriority w:val="99"/>
    <w:rsid w:val="00834EDE"/>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834EDE"/>
    <w:rPr>
      <w:rFonts w:ascii="Times New Roman" w:eastAsia="Times New Roman" w:hAnsi="Times New Roman" w:cs="Times New Roman"/>
      <w:sz w:val="24"/>
      <w:szCs w:val="24"/>
      <w:lang w:val="es-ES_tradnl" w:eastAsia="es-ES_tradnl"/>
    </w:rPr>
  </w:style>
  <w:style w:type="paragraph" w:styleId="Textonotapie">
    <w:name w:val="footnote text"/>
    <w:aliases w:val="Footnote Text Char Char Char Char Char,Footnote Text Char Char Char Char,Footnote reference,FA Fu,texto de nota al pie,Footnote Text Cha,Footnote Text Char Char Char,FA Fußnotentext,FA Fuﬂnotentext,Footnote Text Char Ch,Footnote Text Char"/>
    <w:basedOn w:val="Normal"/>
    <w:link w:val="TextonotapieCar"/>
    <w:uiPriority w:val="99"/>
    <w:unhideWhenUsed/>
    <w:qFormat/>
    <w:rsid w:val="00834EDE"/>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 Car,Footnote Text Char Char Char Car,FA Fußnotentext Car,FA Fuﬂnotentext Car"/>
    <w:basedOn w:val="Fuentedeprrafopredeter"/>
    <w:link w:val="Textonotapie"/>
    <w:uiPriority w:val="99"/>
    <w:qFormat/>
    <w:rsid w:val="00834EDE"/>
    <w:rPr>
      <w:rFonts w:ascii="Century Gothic" w:eastAsia="Times New Roman" w:hAnsi="Century Gothic" w:cs="Times New Roman"/>
      <w:sz w:val="20"/>
      <w:szCs w:val="20"/>
      <w:lang w:val="es-ES_tradnl" w:eastAsia="es-ES_tradnl"/>
    </w:rPr>
  </w:style>
  <w:style w:type="character" w:styleId="Refdenotaalpie">
    <w:name w:val="footnote reference"/>
    <w:aliases w:val="Ref. de nota al pie 2,Pie de Página,FC,texto de nota al pie Car Car Car2,referencia nota al pie,Texto de nota al pie,Nota de pie,Texto nota al pie,Appel note de bas de page,Footnotes refss,Footnote number,BVI fnr,f,Texto de nota al p"/>
    <w:link w:val="4GChar"/>
    <w:uiPriority w:val="99"/>
    <w:unhideWhenUsed/>
    <w:qFormat/>
    <w:rsid w:val="00834ED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834EDE"/>
    <w:rPr>
      <w:rFonts w:asciiTheme="minorHAnsi" w:eastAsiaTheme="minorHAnsi" w:hAnsiTheme="minorHAnsi" w:cstheme="minorBidi"/>
      <w:szCs w:val="22"/>
      <w:vertAlign w:val="superscript"/>
      <w:lang w:val="es-CO" w:eastAsia="en-US"/>
    </w:rPr>
  </w:style>
  <w:style w:type="paragraph" w:styleId="Prrafodelista">
    <w:name w:val="List Paragraph"/>
    <w:basedOn w:val="Normal"/>
    <w:uiPriority w:val="34"/>
    <w:qFormat/>
    <w:rsid w:val="00834EDE"/>
    <w:pPr>
      <w:ind w:left="720"/>
      <w:contextualSpacing/>
    </w:pPr>
  </w:style>
  <w:style w:type="table" w:styleId="Tablaconcuadrcula">
    <w:name w:val="Table Grid"/>
    <w:basedOn w:val="Tablanormal"/>
    <w:uiPriority w:val="39"/>
    <w:rsid w:val="00834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202B"/>
    <w:pPr>
      <w:spacing w:before="100" w:beforeAutospacing="1" w:after="100" w:afterAutospacing="1"/>
      <w:jc w:val="left"/>
    </w:pPr>
    <w:rPr>
      <w:rFonts w:ascii="Times New Roman" w:hAnsi="Times New Roman"/>
      <w:sz w:val="24"/>
      <w:lang w:val="es-CO" w:eastAsia="es-CO"/>
    </w:rPr>
  </w:style>
  <w:style w:type="character" w:styleId="Textoennegrita">
    <w:name w:val="Strong"/>
    <w:basedOn w:val="Fuentedeprrafopredeter"/>
    <w:uiPriority w:val="22"/>
    <w:qFormat/>
    <w:rsid w:val="00C1202B"/>
    <w:rPr>
      <w:b/>
      <w:bCs/>
    </w:rPr>
  </w:style>
  <w:style w:type="character" w:styleId="nfasis">
    <w:name w:val="Emphasis"/>
    <w:basedOn w:val="Fuentedeprrafopredeter"/>
    <w:uiPriority w:val="20"/>
    <w:qFormat/>
    <w:rsid w:val="00C1202B"/>
    <w:rPr>
      <w:i/>
      <w:iCs/>
    </w:rPr>
  </w:style>
  <w:style w:type="character" w:styleId="Hipervnculo">
    <w:name w:val="Hyperlink"/>
    <w:basedOn w:val="Fuentedeprrafopredeter"/>
    <w:uiPriority w:val="99"/>
    <w:unhideWhenUsed/>
    <w:rsid w:val="00C1202B"/>
    <w:rPr>
      <w:color w:val="0000FF"/>
      <w:u w:val="single"/>
    </w:rPr>
  </w:style>
  <w:style w:type="paragraph" w:styleId="Textodeglobo">
    <w:name w:val="Balloon Text"/>
    <w:basedOn w:val="Normal"/>
    <w:link w:val="TextodegloboCar"/>
    <w:uiPriority w:val="99"/>
    <w:semiHidden/>
    <w:unhideWhenUsed/>
    <w:rsid w:val="005936A9"/>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6A9"/>
    <w:rPr>
      <w:rFonts w:ascii="Tahoma" w:eastAsia="Times New Roman" w:hAnsi="Tahoma" w:cs="Tahoma"/>
      <w:sz w:val="16"/>
      <w:szCs w:val="16"/>
      <w:lang w:val="es-ES_tradnl" w:eastAsia="es-ES_tradnl"/>
    </w:rPr>
  </w:style>
  <w:style w:type="character" w:customStyle="1" w:styleId="Ttulo2Car">
    <w:name w:val="Título 2 Car"/>
    <w:basedOn w:val="Fuentedeprrafopredeter"/>
    <w:link w:val="Ttulo2"/>
    <w:uiPriority w:val="9"/>
    <w:semiHidden/>
    <w:rsid w:val="00CD3965"/>
    <w:rPr>
      <w:rFonts w:asciiTheme="majorHAnsi" w:eastAsiaTheme="majorEastAsia" w:hAnsiTheme="majorHAnsi" w:cstheme="majorBidi"/>
      <w:b/>
      <w:bCs/>
      <w:color w:val="5B9BD5" w:themeColor="accent1"/>
      <w:sz w:val="26"/>
      <w:szCs w:val="26"/>
      <w:lang w:val="es-ES_tradnl" w:eastAsia="es-ES_tradnl"/>
    </w:rPr>
  </w:style>
  <w:style w:type="paragraph" w:styleId="Piedepgina">
    <w:name w:val="footer"/>
    <w:basedOn w:val="Normal"/>
    <w:link w:val="PiedepginaCar"/>
    <w:uiPriority w:val="99"/>
    <w:unhideWhenUsed/>
    <w:rsid w:val="00155F32"/>
    <w:pPr>
      <w:tabs>
        <w:tab w:val="center" w:pos="4419"/>
        <w:tab w:val="right" w:pos="8838"/>
      </w:tabs>
    </w:pPr>
  </w:style>
  <w:style w:type="character" w:customStyle="1" w:styleId="PiedepginaCar">
    <w:name w:val="Pie de página Car"/>
    <w:basedOn w:val="Fuentedeprrafopredeter"/>
    <w:link w:val="Piedepgina"/>
    <w:uiPriority w:val="99"/>
    <w:rsid w:val="00155F32"/>
    <w:rPr>
      <w:rFonts w:ascii="Century Gothic" w:eastAsia="Times New Roman" w:hAnsi="Century Gothic" w:cs="Times New Roman"/>
      <w:szCs w:val="24"/>
      <w:lang w:val="es-ES_tradnl" w:eastAsia="es-ES_tradnl"/>
    </w:rPr>
  </w:style>
  <w:style w:type="paragraph" w:styleId="Subttulo">
    <w:name w:val="Subtitle"/>
    <w:basedOn w:val="Normal"/>
    <w:next w:val="Normal"/>
    <w:link w:val="SubttuloCar"/>
    <w:uiPriority w:val="11"/>
    <w:qFormat/>
    <w:rsid w:val="00DC339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DC3390"/>
    <w:rPr>
      <w:rFonts w:eastAsiaTheme="minorEastAsia"/>
      <w:color w:val="5A5A5A" w:themeColor="text1" w:themeTint="A5"/>
      <w:spacing w:val="15"/>
      <w:lang w:val="es-ES_tradnl" w:eastAsia="es-ES_tradnl"/>
    </w:rPr>
  </w:style>
  <w:style w:type="character" w:customStyle="1" w:styleId="UnresolvedMention">
    <w:name w:val="Unresolved Mention"/>
    <w:basedOn w:val="Fuentedeprrafopredeter"/>
    <w:uiPriority w:val="99"/>
    <w:semiHidden/>
    <w:unhideWhenUsed/>
    <w:rsid w:val="004D0B2A"/>
    <w:rPr>
      <w:color w:val="605E5C"/>
      <w:shd w:val="clear" w:color="auto" w:fill="E1DFDD"/>
    </w:rPr>
  </w:style>
  <w:style w:type="character" w:customStyle="1" w:styleId="fontstyle01">
    <w:name w:val="fontstyle01"/>
    <w:basedOn w:val="Fuentedeprrafopredeter"/>
    <w:rsid w:val="007C2424"/>
    <w:rPr>
      <w:rFonts w:ascii="ArialMT" w:hAnsi="ArialMT" w:hint="default"/>
      <w:b w:val="0"/>
      <w:bCs w:val="0"/>
      <w:i w:val="0"/>
      <w:iCs w:val="0"/>
      <w:color w:val="000000"/>
      <w:sz w:val="24"/>
      <w:szCs w:val="24"/>
    </w:rPr>
  </w:style>
  <w:style w:type="character" w:customStyle="1" w:styleId="fontstyle21">
    <w:name w:val="fontstyle21"/>
    <w:basedOn w:val="Fuentedeprrafopredeter"/>
    <w:rsid w:val="007C2424"/>
    <w:rPr>
      <w:rFonts w:ascii="Arial-ItalicMT" w:hAnsi="Arial-ItalicMT" w:hint="default"/>
      <w:b w:val="0"/>
      <w:bCs w:val="0"/>
      <w:i/>
      <w:iCs/>
      <w:color w:val="000000"/>
      <w:sz w:val="24"/>
      <w:szCs w:val="24"/>
    </w:rPr>
  </w:style>
  <w:style w:type="character" w:customStyle="1" w:styleId="FontStyle18">
    <w:name w:val="Font Style18"/>
    <w:rsid w:val="00D56BB0"/>
    <w:rPr>
      <w:rFonts w:ascii="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6349">
      <w:bodyDiv w:val="1"/>
      <w:marLeft w:val="0"/>
      <w:marRight w:val="0"/>
      <w:marTop w:val="0"/>
      <w:marBottom w:val="0"/>
      <w:divBdr>
        <w:top w:val="none" w:sz="0" w:space="0" w:color="auto"/>
        <w:left w:val="none" w:sz="0" w:space="0" w:color="auto"/>
        <w:bottom w:val="none" w:sz="0" w:space="0" w:color="auto"/>
        <w:right w:val="none" w:sz="0" w:space="0" w:color="auto"/>
      </w:divBdr>
      <w:divsChild>
        <w:div w:id="34471950">
          <w:marLeft w:val="0"/>
          <w:marRight w:val="0"/>
          <w:marTop w:val="0"/>
          <w:marBottom w:val="0"/>
          <w:divBdr>
            <w:top w:val="none" w:sz="0" w:space="0" w:color="auto"/>
            <w:left w:val="none" w:sz="0" w:space="0" w:color="auto"/>
            <w:bottom w:val="none" w:sz="0" w:space="0" w:color="auto"/>
            <w:right w:val="none" w:sz="0" w:space="0" w:color="auto"/>
          </w:divBdr>
        </w:div>
        <w:div w:id="188032722">
          <w:marLeft w:val="0"/>
          <w:marRight w:val="0"/>
          <w:marTop w:val="0"/>
          <w:marBottom w:val="0"/>
          <w:divBdr>
            <w:top w:val="none" w:sz="0" w:space="0" w:color="auto"/>
            <w:left w:val="none" w:sz="0" w:space="0" w:color="auto"/>
            <w:bottom w:val="none" w:sz="0" w:space="0" w:color="auto"/>
            <w:right w:val="none" w:sz="0" w:space="0" w:color="auto"/>
          </w:divBdr>
        </w:div>
        <w:div w:id="246882967">
          <w:marLeft w:val="0"/>
          <w:marRight w:val="0"/>
          <w:marTop w:val="0"/>
          <w:marBottom w:val="0"/>
          <w:divBdr>
            <w:top w:val="none" w:sz="0" w:space="0" w:color="auto"/>
            <w:left w:val="none" w:sz="0" w:space="0" w:color="auto"/>
            <w:bottom w:val="none" w:sz="0" w:space="0" w:color="auto"/>
            <w:right w:val="none" w:sz="0" w:space="0" w:color="auto"/>
          </w:divBdr>
        </w:div>
        <w:div w:id="439226722">
          <w:marLeft w:val="0"/>
          <w:marRight w:val="0"/>
          <w:marTop w:val="0"/>
          <w:marBottom w:val="0"/>
          <w:divBdr>
            <w:top w:val="none" w:sz="0" w:space="0" w:color="auto"/>
            <w:left w:val="none" w:sz="0" w:space="0" w:color="auto"/>
            <w:bottom w:val="none" w:sz="0" w:space="0" w:color="auto"/>
            <w:right w:val="none" w:sz="0" w:space="0" w:color="auto"/>
          </w:divBdr>
        </w:div>
        <w:div w:id="540825005">
          <w:marLeft w:val="0"/>
          <w:marRight w:val="0"/>
          <w:marTop w:val="0"/>
          <w:marBottom w:val="0"/>
          <w:divBdr>
            <w:top w:val="none" w:sz="0" w:space="0" w:color="auto"/>
            <w:left w:val="none" w:sz="0" w:space="0" w:color="auto"/>
            <w:bottom w:val="none" w:sz="0" w:space="0" w:color="auto"/>
            <w:right w:val="none" w:sz="0" w:space="0" w:color="auto"/>
          </w:divBdr>
        </w:div>
        <w:div w:id="549807643">
          <w:marLeft w:val="0"/>
          <w:marRight w:val="0"/>
          <w:marTop w:val="0"/>
          <w:marBottom w:val="0"/>
          <w:divBdr>
            <w:top w:val="none" w:sz="0" w:space="0" w:color="auto"/>
            <w:left w:val="none" w:sz="0" w:space="0" w:color="auto"/>
            <w:bottom w:val="none" w:sz="0" w:space="0" w:color="auto"/>
            <w:right w:val="none" w:sz="0" w:space="0" w:color="auto"/>
          </w:divBdr>
        </w:div>
        <w:div w:id="594678168">
          <w:marLeft w:val="0"/>
          <w:marRight w:val="0"/>
          <w:marTop w:val="0"/>
          <w:marBottom w:val="0"/>
          <w:divBdr>
            <w:top w:val="none" w:sz="0" w:space="0" w:color="auto"/>
            <w:left w:val="none" w:sz="0" w:space="0" w:color="auto"/>
            <w:bottom w:val="none" w:sz="0" w:space="0" w:color="auto"/>
            <w:right w:val="none" w:sz="0" w:space="0" w:color="auto"/>
          </w:divBdr>
        </w:div>
        <w:div w:id="866483995">
          <w:marLeft w:val="0"/>
          <w:marRight w:val="0"/>
          <w:marTop w:val="0"/>
          <w:marBottom w:val="0"/>
          <w:divBdr>
            <w:top w:val="none" w:sz="0" w:space="0" w:color="auto"/>
            <w:left w:val="none" w:sz="0" w:space="0" w:color="auto"/>
            <w:bottom w:val="none" w:sz="0" w:space="0" w:color="auto"/>
            <w:right w:val="none" w:sz="0" w:space="0" w:color="auto"/>
          </w:divBdr>
        </w:div>
        <w:div w:id="933368326">
          <w:marLeft w:val="0"/>
          <w:marRight w:val="0"/>
          <w:marTop w:val="0"/>
          <w:marBottom w:val="0"/>
          <w:divBdr>
            <w:top w:val="none" w:sz="0" w:space="0" w:color="auto"/>
            <w:left w:val="none" w:sz="0" w:space="0" w:color="auto"/>
            <w:bottom w:val="none" w:sz="0" w:space="0" w:color="auto"/>
            <w:right w:val="none" w:sz="0" w:space="0" w:color="auto"/>
          </w:divBdr>
        </w:div>
        <w:div w:id="1280986170">
          <w:marLeft w:val="0"/>
          <w:marRight w:val="0"/>
          <w:marTop w:val="0"/>
          <w:marBottom w:val="0"/>
          <w:divBdr>
            <w:top w:val="none" w:sz="0" w:space="0" w:color="auto"/>
            <w:left w:val="none" w:sz="0" w:space="0" w:color="auto"/>
            <w:bottom w:val="none" w:sz="0" w:space="0" w:color="auto"/>
            <w:right w:val="none" w:sz="0" w:space="0" w:color="auto"/>
          </w:divBdr>
        </w:div>
        <w:div w:id="1400785444">
          <w:marLeft w:val="0"/>
          <w:marRight w:val="0"/>
          <w:marTop w:val="0"/>
          <w:marBottom w:val="0"/>
          <w:divBdr>
            <w:top w:val="none" w:sz="0" w:space="0" w:color="auto"/>
            <w:left w:val="none" w:sz="0" w:space="0" w:color="auto"/>
            <w:bottom w:val="none" w:sz="0" w:space="0" w:color="auto"/>
            <w:right w:val="none" w:sz="0" w:space="0" w:color="auto"/>
          </w:divBdr>
        </w:div>
        <w:div w:id="1457481421">
          <w:marLeft w:val="0"/>
          <w:marRight w:val="0"/>
          <w:marTop w:val="0"/>
          <w:marBottom w:val="0"/>
          <w:divBdr>
            <w:top w:val="none" w:sz="0" w:space="0" w:color="auto"/>
            <w:left w:val="none" w:sz="0" w:space="0" w:color="auto"/>
            <w:bottom w:val="none" w:sz="0" w:space="0" w:color="auto"/>
            <w:right w:val="none" w:sz="0" w:space="0" w:color="auto"/>
          </w:divBdr>
        </w:div>
        <w:div w:id="1550266850">
          <w:marLeft w:val="0"/>
          <w:marRight w:val="0"/>
          <w:marTop w:val="0"/>
          <w:marBottom w:val="0"/>
          <w:divBdr>
            <w:top w:val="none" w:sz="0" w:space="0" w:color="auto"/>
            <w:left w:val="none" w:sz="0" w:space="0" w:color="auto"/>
            <w:bottom w:val="none" w:sz="0" w:space="0" w:color="auto"/>
            <w:right w:val="none" w:sz="0" w:space="0" w:color="auto"/>
          </w:divBdr>
        </w:div>
        <w:div w:id="1604413004">
          <w:marLeft w:val="0"/>
          <w:marRight w:val="0"/>
          <w:marTop w:val="0"/>
          <w:marBottom w:val="0"/>
          <w:divBdr>
            <w:top w:val="none" w:sz="0" w:space="0" w:color="auto"/>
            <w:left w:val="none" w:sz="0" w:space="0" w:color="auto"/>
            <w:bottom w:val="none" w:sz="0" w:space="0" w:color="auto"/>
            <w:right w:val="none" w:sz="0" w:space="0" w:color="auto"/>
          </w:divBdr>
        </w:div>
        <w:div w:id="1621759585">
          <w:marLeft w:val="0"/>
          <w:marRight w:val="0"/>
          <w:marTop w:val="0"/>
          <w:marBottom w:val="0"/>
          <w:divBdr>
            <w:top w:val="none" w:sz="0" w:space="0" w:color="auto"/>
            <w:left w:val="none" w:sz="0" w:space="0" w:color="auto"/>
            <w:bottom w:val="none" w:sz="0" w:space="0" w:color="auto"/>
            <w:right w:val="none" w:sz="0" w:space="0" w:color="auto"/>
          </w:divBdr>
        </w:div>
        <w:div w:id="1720279252">
          <w:marLeft w:val="0"/>
          <w:marRight w:val="0"/>
          <w:marTop w:val="0"/>
          <w:marBottom w:val="0"/>
          <w:divBdr>
            <w:top w:val="none" w:sz="0" w:space="0" w:color="auto"/>
            <w:left w:val="none" w:sz="0" w:space="0" w:color="auto"/>
            <w:bottom w:val="none" w:sz="0" w:space="0" w:color="auto"/>
            <w:right w:val="none" w:sz="0" w:space="0" w:color="auto"/>
          </w:divBdr>
        </w:div>
        <w:div w:id="1801267552">
          <w:marLeft w:val="0"/>
          <w:marRight w:val="0"/>
          <w:marTop w:val="0"/>
          <w:marBottom w:val="0"/>
          <w:divBdr>
            <w:top w:val="none" w:sz="0" w:space="0" w:color="auto"/>
            <w:left w:val="none" w:sz="0" w:space="0" w:color="auto"/>
            <w:bottom w:val="none" w:sz="0" w:space="0" w:color="auto"/>
            <w:right w:val="none" w:sz="0" w:space="0" w:color="auto"/>
          </w:divBdr>
        </w:div>
        <w:div w:id="1837309054">
          <w:marLeft w:val="0"/>
          <w:marRight w:val="0"/>
          <w:marTop w:val="0"/>
          <w:marBottom w:val="0"/>
          <w:divBdr>
            <w:top w:val="none" w:sz="0" w:space="0" w:color="auto"/>
            <w:left w:val="none" w:sz="0" w:space="0" w:color="auto"/>
            <w:bottom w:val="none" w:sz="0" w:space="0" w:color="auto"/>
            <w:right w:val="none" w:sz="0" w:space="0" w:color="auto"/>
          </w:divBdr>
        </w:div>
        <w:div w:id="1870220587">
          <w:marLeft w:val="0"/>
          <w:marRight w:val="0"/>
          <w:marTop w:val="0"/>
          <w:marBottom w:val="0"/>
          <w:divBdr>
            <w:top w:val="none" w:sz="0" w:space="0" w:color="auto"/>
            <w:left w:val="none" w:sz="0" w:space="0" w:color="auto"/>
            <w:bottom w:val="none" w:sz="0" w:space="0" w:color="auto"/>
            <w:right w:val="none" w:sz="0" w:space="0" w:color="auto"/>
          </w:divBdr>
        </w:div>
        <w:div w:id="2106152559">
          <w:marLeft w:val="0"/>
          <w:marRight w:val="0"/>
          <w:marTop w:val="0"/>
          <w:marBottom w:val="0"/>
          <w:divBdr>
            <w:top w:val="none" w:sz="0" w:space="0" w:color="auto"/>
            <w:left w:val="none" w:sz="0" w:space="0" w:color="auto"/>
            <w:bottom w:val="none" w:sz="0" w:space="0" w:color="auto"/>
            <w:right w:val="none" w:sz="0" w:space="0" w:color="auto"/>
          </w:divBdr>
        </w:div>
        <w:div w:id="2108571404">
          <w:marLeft w:val="0"/>
          <w:marRight w:val="0"/>
          <w:marTop w:val="0"/>
          <w:marBottom w:val="0"/>
          <w:divBdr>
            <w:top w:val="none" w:sz="0" w:space="0" w:color="auto"/>
            <w:left w:val="none" w:sz="0" w:space="0" w:color="auto"/>
            <w:bottom w:val="none" w:sz="0" w:space="0" w:color="auto"/>
            <w:right w:val="none" w:sz="0" w:space="0" w:color="auto"/>
          </w:divBdr>
        </w:div>
      </w:divsChild>
    </w:div>
    <w:div w:id="531500294">
      <w:bodyDiv w:val="1"/>
      <w:marLeft w:val="0"/>
      <w:marRight w:val="0"/>
      <w:marTop w:val="0"/>
      <w:marBottom w:val="0"/>
      <w:divBdr>
        <w:top w:val="none" w:sz="0" w:space="0" w:color="auto"/>
        <w:left w:val="none" w:sz="0" w:space="0" w:color="auto"/>
        <w:bottom w:val="none" w:sz="0" w:space="0" w:color="auto"/>
        <w:right w:val="none" w:sz="0" w:space="0" w:color="auto"/>
      </w:divBdr>
    </w:div>
    <w:div w:id="669722461">
      <w:bodyDiv w:val="1"/>
      <w:marLeft w:val="0"/>
      <w:marRight w:val="0"/>
      <w:marTop w:val="0"/>
      <w:marBottom w:val="0"/>
      <w:divBdr>
        <w:top w:val="none" w:sz="0" w:space="0" w:color="auto"/>
        <w:left w:val="none" w:sz="0" w:space="0" w:color="auto"/>
        <w:bottom w:val="none" w:sz="0" w:space="0" w:color="auto"/>
        <w:right w:val="none" w:sz="0" w:space="0" w:color="auto"/>
      </w:divBdr>
    </w:div>
    <w:div w:id="677122083">
      <w:bodyDiv w:val="1"/>
      <w:marLeft w:val="0"/>
      <w:marRight w:val="0"/>
      <w:marTop w:val="0"/>
      <w:marBottom w:val="0"/>
      <w:divBdr>
        <w:top w:val="none" w:sz="0" w:space="0" w:color="auto"/>
        <w:left w:val="none" w:sz="0" w:space="0" w:color="auto"/>
        <w:bottom w:val="none" w:sz="0" w:space="0" w:color="auto"/>
        <w:right w:val="none" w:sz="0" w:space="0" w:color="auto"/>
      </w:divBdr>
    </w:div>
    <w:div w:id="715199724">
      <w:bodyDiv w:val="1"/>
      <w:marLeft w:val="0"/>
      <w:marRight w:val="0"/>
      <w:marTop w:val="0"/>
      <w:marBottom w:val="0"/>
      <w:divBdr>
        <w:top w:val="none" w:sz="0" w:space="0" w:color="auto"/>
        <w:left w:val="none" w:sz="0" w:space="0" w:color="auto"/>
        <w:bottom w:val="none" w:sz="0" w:space="0" w:color="auto"/>
        <w:right w:val="none" w:sz="0" w:space="0" w:color="auto"/>
      </w:divBdr>
    </w:div>
    <w:div w:id="752969477">
      <w:bodyDiv w:val="1"/>
      <w:marLeft w:val="0"/>
      <w:marRight w:val="0"/>
      <w:marTop w:val="0"/>
      <w:marBottom w:val="0"/>
      <w:divBdr>
        <w:top w:val="none" w:sz="0" w:space="0" w:color="auto"/>
        <w:left w:val="none" w:sz="0" w:space="0" w:color="auto"/>
        <w:bottom w:val="none" w:sz="0" w:space="0" w:color="auto"/>
        <w:right w:val="none" w:sz="0" w:space="0" w:color="auto"/>
      </w:divBdr>
    </w:div>
    <w:div w:id="758797064">
      <w:bodyDiv w:val="1"/>
      <w:marLeft w:val="0"/>
      <w:marRight w:val="0"/>
      <w:marTop w:val="0"/>
      <w:marBottom w:val="0"/>
      <w:divBdr>
        <w:top w:val="none" w:sz="0" w:space="0" w:color="auto"/>
        <w:left w:val="none" w:sz="0" w:space="0" w:color="auto"/>
        <w:bottom w:val="none" w:sz="0" w:space="0" w:color="auto"/>
        <w:right w:val="none" w:sz="0" w:space="0" w:color="auto"/>
      </w:divBdr>
    </w:div>
    <w:div w:id="800147321">
      <w:bodyDiv w:val="1"/>
      <w:marLeft w:val="0"/>
      <w:marRight w:val="0"/>
      <w:marTop w:val="0"/>
      <w:marBottom w:val="0"/>
      <w:divBdr>
        <w:top w:val="none" w:sz="0" w:space="0" w:color="auto"/>
        <w:left w:val="none" w:sz="0" w:space="0" w:color="auto"/>
        <w:bottom w:val="none" w:sz="0" w:space="0" w:color="auto"/>
        <w:right w:val="none" w:sz="0" w:space="0" w:color="auto"/>
      </w:divBdr>
    </w:div>
    <w:div w:id="864372104">
      <w:bodyDiv w:val="1"/>
      <w:marLeft w:val="0"/>
      <w:marRight w:val="0"/>
      <w:marTop w:val="0"/>
      <w:marBottom w:val="0"/>
      <w:divBdr>
        <w:top w:val="none" w:sz="0" w:space="0" w:color="auto"/>
        <w:left w:val="none" w:sz="0" w:space="0" w:color="auto"/>
        <w:bottom w:val="none" w:sz="0" w:space="0" w:color="auto"/>
        <w:right w:val="none" w:sz="0" w:space="0" w:color="auto"/>
      </w:divBdr>
    </w:div>
    <w:div w:id="872227742">
      <w:bodyDiv w:val="1"/>
      <w:marLeft w:val="0"/>
      <w:marRight w:val="0"/>
      <w:marTop w:val="0"/>
      <w:marBottom w:val="0"/>
      <w:divBdr>
        <w:top w:val="none" w:sz="0" w:space="0" w:color="auto"/>
        <w:left w:val="none" w:sz="0" w:space="0" w:color="auto"/>
        <w:bottom w:val="none" w:sz="0" w:space="0" w:color="auto"/>
        <w:right w:val="none" w:sz="0" w:space="0" w:color="auto"/>
      </w:divBdr>
    </w:div>
    <w:div w:id="961229206">
      <w:bodyDiv w:val="1"/>
      <w:marLeft w:val="0"/>
      <w:marRight w:val="0"/>
      <w:marTop w:val="0"/>
      <w:marBottom w:val="0"/>
      <w:divBdr>
        <w:top w:val="none" w:sz="0" w:space="0" w:color="auto"/>
        <w:left w:val="none" w:sz="0" w:space="0" w:color="auto"/>
        <w:bottom w:val="none" w:sz="0" w:space="0" w:color="auto"/>
        <w:right w:val="none" w:sz="0" w:space="0" w:color="auto"/>
      </w:divBdr>
    </w:div>
    <w:div w:id="1306662991">
      <w:bodyDiv w:val="1"/>
      <w:marLeft w:val="0"/>
      <w:marRight w:val="0"/>
      <w:marTop w:val="0"/>
      <w:marBottom w:val="0"/>
      <w:divBdr>
        <w:top w:val="none" w:sz="0" w:space="0" w:color="auto"/>
        <w:left w:val="none" w:sz="0" w:space="0" w:color="auto"/>
        <w:bottom w:val="none" w:sz="0" w:space="0" w:color="auto"/>
        <w:right w:val="none" w:sz="0" w:space="0" w:color="auto"/>
      </w:divBdr>
    </w:div>
    <w:div w:id="18485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D21F-7F8F-47CC-A91B-DFC52C0B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.......aaaaaaaaaa...a.a</dc:creator>
  <cp:keywords/>
  <dc:description/>
  <cp:lastModifiedBy>Lili</cp:lastModifiedBy>
  <cp:revision>3</cp:revision>
  <cp:lastPrinted>2022-08-19T16:10:00Z</cp:lastPrinted>
  <dcterms:created xsi:type="dcterms:W3CDTF">2023-03-08T15:38:00Z</dcterms:created>
  <dcterms:modified xsi:type="dcterms:W3CDTF">2023-03-11T14:50:00Z</dcterms:modified>
</cp:coreProperties>
</file>